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607FD" w14:textId="06217E67" w:rsidR="00EF33EC" w:rsidRDefault="00EF33EC">
      <w:r>
        <w:t xml:space="preserve">This General Order </w:t>
      </w:r>
      <w:r w:rsidR="005E524F">
        <w:t xml:space="preserve">jointly </w:t>
      </w:r>
      <w:r>
        <w:t>expresses</w:t>
      </w:r>
      <w:r w:rsidR="009717D4">
        <w:t xml:space="preserve"> </w:t>
      </w:r>
      <w:r w:rsidRPr="00D75CBE">
        <w:rPr>
          <w:rFonts w:ascii="Times New Roman" w:hAnsi="Times New Roman" w:cs="Times New Roman"/>
          <w:b/>
          <w:bCs/>
          <w:i/>
          <w:iCs/>
        </w:rPr>
        <w:t>Commanders</w:t>
      </w:r>
      <w:r w:rsidR="009717D4">
        <w:rPr>
          <w:rFonts w:ascii="Times New Roman" w:hAnsi="Times New Roman" w:cs="Times New Roman"/>
          <w:b/>
          <w:bCs/>
          <w:i/>
          <w:iCs/>
        </w:rPr>
        <w:t>’</w:t>
      </w:r>
      <w:r w:rsidRPr="00D75CBE">
        <w:rPr>
          <w:rFonts w:ascii="Times New Roman" w:hAnsi="Times New Roman" w:cs="Times New Roman"/>
          <w:b/>
          <w:bCs/>
          <w:i/>
          <w:iCs/>
        </w:rPr>
        <w:t xml:space="preserve"> Intent</w:t>
      </w:r>
      <w:r>
        <w:t xml:space="preserve"> for </w:t>
      </w:r>
      <w:r w:rsidR="005E524F">
        <w:t>response to</w:t>
      </w:r>
      <w:r>
        <w:t xml:space="preserve"> an Active Attack. Responders are </w:t>
      </w:r>
      <w:r w:rsidR="001F4BF6">
        <w:t>empowered</w:t>
      </w:r>
      <w:r>
        <w:t xml:space="preserve"> to exercise judgment, initiative, and improvisation to adapt this General Order</w:t>
      </w:r>
      <w:r w:rsidR="00D75CBE">
        <w:t xml:space="preserve"> to a changed Attack environment.</w:t>
      </w:r>
      <w:r w:rsidR="005E524F">
        <w:t xml:space="preserve"> </w:t>
      </w:r>
      <w:r w:rsidR="00DF7602">
        <w:t>A</w:t>
      </w:r>
      <w:r w:rsidR="00A36528">
        <w:t xml:space="preserve">nnually, </w:t>
      </w:r>
      <w:r w:rsidR="00262218">
        <w:t>personnel</w:t>
      </w:r>
      <w:r w:rsidR="00DF7602">
        <w:t xml:space="preserve"> to whom this policy applies</w:t>
      </w:r>
      <w:r w:rsidR="005E524F">
        <w:t xml:space="preserve"> will </w:t>
      </w:r>
      <w:r w:rsidR="00DF7602">
        <w:t>jointly</w:t>
      </w:r>
      <w:r w:rsidR="005E524F">
        <w:t xml:space="preserve"> conduct training</w:t>
      </w:r>
      <w:r w:rsidR="00A36528">
        <w:t xml:space="preserve"> compliant with this policy</w:t>
      </w:r>
      <w:r w:rsidR="005E524F">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00" w:firstRow="0" w:lastRow="0" w:firstColumn="0" w:lastColumn="0" w:noHBand="1" w:noVBand="1"/>
      </w:tblPr>
      <w:tblGrid>
        <w:gridCol w:w="711"/>
        <w:gridCol w:w="711"/>
        <w:gridCol w:w="711"/>
        <w:gridCol w:w="7227"/>
      </w:tblGrid>
      <w:tr w:rsidR="00767D5B" w14:paraId="6F1E8E81" w14:textId="77777777" w:rsidTr="0044167C">
        <w:trPr>
          <w:cantSplit/>
        </w:trPr>
        <w:tc>
          <w:tcPr>
            <w:tcW w:w="711" w:type="dxa"/>
          </w:tcPr>
          <w:p w14:paraId="77E47A30" w14:textId="1D2597B2" w:rsidR="00767D5B" w:rsidRDefault="00767D5B" w:rsidP="00767D5B">
            <w:pPr>
              <w:pStyle w:val="GOHeading1"/>
            </w:pPr>
            <w:r>
              <w:t>1</w:t>
            </w:r>
          </w:p>
        </w:tc>
        <w:tc>
          <w:tcPr>
            <w:tcW w:w="8649" w:type="dxa"/>
            <w:gridSpan w:val="3"/>
          </w:tcPr>
          <w:p w14:paraId="1DE82D4C" w14:textId="4639391E" w:rsidR="00767D5B" w:rsidRDefault="00767D5B" w:rsidP="00767D5B">
            <w:pPr>
              <w:pStyle w:val="GOHeading1"/>
            </w:pPr>
            <w:r w:rsidRPr="000D5E73">
              <w:t>Orientation</w:t>
            </w:r>
          </w:p>
        </w:tc>
      </w:tr>
      <w:tr w:rsidR="00767D5B" w14:paraId="317155A1" w14:textId="77777777" w:rsidTr="0044167C">
        <w:trPr>
          <w:cantSplit/>
        </w:trPr>
        <w:tc>
          <w:tcPr>
            <w:tcW w:w="711" w:type="dxa"/>
          </w:tcPr>
          <w:p w14:paraId="024DD929" w14:textId="77777777" w:rsidR="00767D5B" w:rsidRDefault="00767D5B" w:rsidP="00767D5B"/>
        </w:tc>
        <w:tc>
          <w:tcPr>
            <w:tcW w:w="711" w:type="dxa"/>
          </w:tcPr>
          <w:p w14:paraId="7F90BBC1" w14:textId="4683EA89" w:rsidR="00767D5B" w:rsidRDefault="00767D5B" w:rsidP="00767D5B">
            <w:r>
              <w:t>1.01</w:t>
            </w:r>
          </w:p>
        </w:tc>
        <w:tc>
          <w:tcPr>
            <w:tcW w:w="7938" w:type="dxa"/>
            <w:gridSpan w:val="2"/>
          </w:tcPr>
          <w:p w14:paraId="381C518D" w14:textId="7FE1C671" w:rsidR="00767D5B" w:rsidRDefault="00767D5B" w:rsidP="00767D5B">
            <w:r w:rsidRPr="000D5E73">
              <w:t xml:space="preserve">Incidents where a perpetrator(s) is actively attempting to use </w:t>
            </w:r>
            <w:r w:rsidR="008B388E">
              <w:t>deadly</w:t>
            </w:r>
            <w:r w:rsidRPr="000D5E73">
              <w:t xml:space="preserve"> force against multiple individuals is deemed an Active Attack. These </w:t>
            </w:r>
            <w:r w:rsidR="00675213">
              <w:t>a</w:t>
            </w:r>
            <w:r w:rsidRPr="000D5E73">
              <w:t>ttacks may occur anywhere, but mostly occur inside buildings. Common locations are businesses (5</w:t>
            </w:r>
            <w:r w:rsidR="008612A5">
              <w:t>6</w:t>
            </w:r>
            <w:r w:rsidRPr="000D5E73">
              <w:t>%), public spaces (2</w:t>
            </w:r>
            <w:r w:rsidR="008612A5">
              <w:t>0</w:t>
            </w:r>
            <w:r w:rsidRPr="000D5E73">
              <w:t>%), and schools (1</w:t>
            </w:r>
            <w:r w:rsidR="008612A5">
              <w:t>4</w:t>
            </w:r>
            <w:r w:rsidRPr="000D5E73">
              <w:t xml:space="preserve">%). </w:t>
            </w:r>
            <w:r w:rsidR="008612A5">
              <w:t>More than</w:t>
            </w:r>
            <w:r w:rsidRPr="000D5E73">
              <w:t xml:space="preserve"> half of Active Attacks (</w:t>
            </w:r>
            <w:r w:rsidR="008612A5">
              <w:t>57</w:t>
            </w:r>
            <w:r w:rsidRPr="000D5E73">
              <w:t>%) are no longer Active when law enforcement arrives on the scene though the threat often remains.</w:t>
            </w:r>
          </w:p>
        </w:tc>
      </w:tr>
      <w:tr w:rsidR="00767D5B" w14:paraId="2768B160" w14:textId="77777777" w:rsidTr="0044167C">
        <w:trPr>
          <w:cantSplit/>
        </w:trPr>
        <w:tc>
          <w:tcPr>
            <w:tcW w:w="711" w:type="dxa"/>
          </w:tcPr>
          <w:p w14:paraId="1BC664FC" w14:textId="779DD178" w:rsidR="00767D5B" w:rsidRDefault="00767D5B" w:rsidP="00767D5B">
            <w:pPr>
              <w:pStyle w:val="GOHeading1"/>
            </w:pPr>
            <w:r>
              <w:t>2</w:t>
            </w:r>
          </w:p>
        </w:tc>
        <w:tc>
          <w:tcPr>
            <w:tcW w:w="8649" w:type="dxa"/>
            <w:gridSpan w:val="3"/>
          </w:tcPr>
          <w:p w14:paraId="6DCB32CC" w14:textId="7C79ED10" w:rsidR="00767D5B" w:rsidRDefault="00767D5B" w:rsidP="00767D5B">
            <w:pPr>
              <w:pStyle w:val="GOHeading1"/>
            </w:pPr>
            <w:r>
              <w:t>Situation</w:t>
            </w:r>
          </w:p>
        </w:tc>
      </w:tr>
      <w:tr w:rsidR="00767D5B" w14:paraId="2741DC82" w14:textId="77777777" w:rsidTr="0044167C">
        <w:trPr>
          <w:cantSplit/>
        </w:trPr>
        <w:tc>
          <w:tcPr>
            <w:tcW w:w="711" w:type="dxa"/>
          </w:tcPr>
          <w:p w14:paraId="59942B55" w14:textId="77777777" w:rsidR="00767D5B" w:rsidRDefault="00767D5B" w:rsidP="00767D5B"/>
        </w:tc>
        <w:tc>
          <w:tcPr>
            <w:tcW w:w="711" w:type="dxa"/>
          </w:tcPr>
          <w:p w14:paraId="244F490D" w14:textId="3F491DF1" w:rsidR="00767D5B" w:rsidRDefault="00767D5B" w:rsidP="00767D5B">
            <w:r>
              <w:t>2.01</w:t>
            </w:r>
          </w:p>
        </w:tc>
        <w:tc>
          <w:tcPr>
            <w:tcW w:w="7938" w:type="dxa"/>
            <w:gridSpan w:val="2"/>
          </w:tcPr>
          <w:p w14:paraId="730E88A1" w14:textId="77777777" w:rsidR="00767D5B" w:rsidRDefault="00767D5B" w:rsidP="00767D5B">
            <w:r>
              <w:t>Perpetrators</w:t>
            </w:r>
          </w:p>
          <w:p w14:paraId="0F9C7FC7" w14:textId="6DBF2629" w:rsidR="00767D5B" w:rsidRDefault="00767D5B" w:rsidP="00767D5B">
            <w:r>
              <w:t>Attacks are almost always committed by a single perpetrator (9</w:t>
            </w:r>
            <w:r w:rsidR="007D0350">
              <w:t>7</w:t>
            </w:r>
            <w:r>
              <w:t xml:space="preserve">%) who is male (97%). The perpetrator(s) is commonly mobile within the attack site, but </w:t>
            </w:r>
            <w:r w:rsidR="007D0350">
              <w:t>may also</w:t>
            </w:r>
            <w:r>
              <w:t xml:space="preserve"> leave the scene (</w:t>
            </w:r>
            <w:r w:rsidR="007D0350">
              <w:t>26</w:t>
            </w:r>
            <w:r>
              <w:t>%). Attacks are most common between 7:00 a.m. and 4:00 p.m. (62%) but can occur at any time. Firearms are the most common weapon used (92%) along with bladed weapons (6%) and vehicles (2%). Firearms used include pistol (</w:t>
            </w:r>
            <w:r w:rsidR="007D0350">
              <w:t>60</w:t>
            </w:r>
            <w:r>
              <w:t xml:space="preserve">%), </w:t>
            </w:r>
            <w:r w:rsidR="007D0350">
              <w:t>rifles</w:t>
            </w:r>
            <w:r>
              <w:t xml:space="preserve"> (28%), and </w:t>
            </w:r>
            <w:r w:rsidR="007D0350">
              <w:t>shotgun</w:t>
            </w:r>
            <w:r>
              <w:t xml:space="preserve"> (1</w:t>
            </w:r>
            <w:r w:rsidR="007D0350">
              <w:t>0</w:t>
            </w:r>
            <w:r>
              <w:t xml:space="preserve">%). </w:t>
            </w:r>
          </w:p>
          <w:p w14:paraId="21ED4A23" w14:textId="2D92F911" w:rsidR="00767D5B" w:rsidRDefault="00767D5B" w:rsidP="00767D5B">
            <w:r>
              <w:t>Defensive measures by the perpetrator are rare (e.g., body armor used &lt;</w:t>
            </w:r>
            <w:r w:rsidR="007D0350">
              <w:t>4</w:t>
            </w:r>
            <w:r>
              <w:t xml:space="preserve">%). When more than one perpetrator existed in previous incidents, it was reasonably apparent to responders they were engaged with more than one perpetrator. In incidents still Active when law enforcement arrived, the perpetrator was shot by law enforcement nearly </w:t>
            </w:r>
            <w:proofErr w:type="spellStart"/>
            <w:r w:rsidR="007D0350">
              <w:t>a</w:t>
            </w:r>
            <w:proofErr w:type="spellEnd"/>
            <w:r w:rsidR="007D0350">
              <w:t xml:space="preserve"> quarter of</w:t>
            </w:r>
            <w:r>
              <w:t xml:space="preserve"> the time (</w:t>
            </w:r>
            <w:r w:rsidR="007D0350">
              <w:t>23</w:t>
            </w:r>
            <w:r>
              <w:t>%) to neutralize the threat.</w:t>
            </w:r>
          </w:p>
        </w:tc>
      </w:tr>
      <w:tr w:rsidR="00767D5B" w14:paraId="2460C0D6" w14:textId="77777777" w:rsidTr="0044167C">
        <w:trPr>
          <w:cantSplit/>
        </w:trPr>
        <w:tc>
          <w:tcPr>
            <w:tcW w:w="711" w:type="dxa"/>
          </w:tcPr>
          <w:p w14:paraId="63EEDF4C" w14:textId="77777777" w:rsidR="00767D5B" w:rsidRDefault="00767D5B" w:rsidP="00767D5B"/>
        </w:tc>
        <w:tc>
          <w:tcPr>
            <w:tcW w:w="711" w:type="dxa"/>
          </w:tcPr>
          <w:p w14:paraId="5DF95055" w14:textId="1E4AEA76" w:rsidR="00767D5B" w:rsidRDefault="00767D5B" w:rsidP="00767D5B">
            <w:r>
              <w:t>2.02</w:t>
            </w:r>
          </w:p>
        </w:tc>
        <w:tc>
          <w:tcPr>
            <w:tcW w:w="7938" w:type="dxa"/>
            <w:gridSpan w:val="2"/>
          </w:tcPr>
          <w:p w14:paraId="3B1183BD" w14:textId="77777777" w:rsidR="00767D5B" w:rsidRDefault="00767D5B" w:rsidP="00767D5B">
            <w:r>
              <w:t>Friendly Forces</w:t>
            </w:r>
          </w:p>
          <w:p w14:paraId="4A39BEFD" w14:textId="29F7BF74" w:rsidR="00767D5B" w:rsidRDefault="00767D5B" w:rsidP="00767D5B">
            <w:r>
              <w:t>Non-uniformed friendly forces may be at the scene or respond to an Active Attack. Friendly forces can include non-uniformed law enforcement, off-duty law enforcement, security personnel, school guardians, concealed weapon carriers, and good Samaritans with or without weapons.</w:t>
            </w:r>
          </w:p>
        </w:tc>
      </w:tr>
      <w:tr w:rsidR="00767D5B" w14:paraId="49279609" w14:textId="77777777" w:rsidTr="0044167C">
        <w:trPr>
          <w:cantSplit/>
        </w:trPr>
        <w:tc>
          <w:tcPr>
            <w:tcW w:w="711" w:type="dxa"/>
          </w:tcPr>
          <w:p w14:paraId="2DB621F7" w14:textId="1985051A" w:rsidR="00767D5B" w:rsidRDefault="00767D5B" w:rsidP="00767D5B">
            <w:pPr>
              <w:pStyle w:val="GOHeading1"/>
            </w:pPr>
            <w:r>
              <w:lastRenderedPageBreak/>
              <w:t>3</w:t>
            </w:r>
          </w:p>
        </w:tc>
        <w:tc>
          <w:tcPr>
            <w:tcW w:w="8649" w:type="dxa"/>
            <w:gridSpan w:val="3"/>
          </w:tcPr>
          <w:p w14:paraId="74E325A1" w14:textId="1F217A8F" w:rsidR="00767D5B" w:rsidRDefault="00767D5B" w:rsidP="00767D5B">
            <w:pPr>
              <w:pStyle w:val="GOHeading1"/>
            </w:pPr>
            <w:r>
              <w:t>Mission</w:t>
            </w:r>
          </w:p>
        </w:tc>
      </w:tr>
      <w:tr w:rsidR="00B90E4D" w14:paraId="00998261" w14:textId="77777777" w:rsidTr="0044167C">
        <w:trPr>
          <w:cantSplit/>
        </w:trPr>
        <w:tc>
          <w:tcPr>
            <w:tcW w:w="711" w:type="dxa"/>
          </w:tcPr>
          <w:p w14:paraId="19EA72F7" w14:textId="77777777" w:rsidR="00B90E4D" w:rsidRDefault="00B90E4D" w:rsidP="00E97342"/>
        </w:tc>
        <w:tc>
          <w:tcPr>
            <w:tcW w:w="711" w:type="dxa"/>
          </w:tcPr>
          <w:p w14:paraId="52492A59" w14:textId="15374BA6" w:rsidR="00B90E4D" w:rsidRDefault="00B90E4D" w:rsidP="00E97342">
            <w:r>
              <w:t>3.01</w:t>
            </w:r>
          </w:p>
        </w:tc>
        <w:tc>
          <w:tcPr>
            <w:tcW w:w="7938" w:type="dxa"/>
            <w:gridSpan w:val="2"/>
          </w:tcPr>
          <w:p w14:paraId="4BDD3726" w14:textId="496DBE0E" w:rsidR="00B90E4D" w:rsidRDefault="00B90E4D" w:rsidP="00E97342">
            <w:r>
              <w:t>Utilize needed resources to:</w:t>
            </w:r>
          </w:p>
        </w:tc>
      </w:tr>
      <w:tr w:rsidR="00B90E4D" w14:paraId="326C311F" w14:textId="77777777" w:rsidTr="0044167C">
        <w:trPr>
          <w:cantSplit/>
        </w:trPr>
        <w:tc>
          <w:tcPr>
            <w:tcW w:w="711" w:type="dxa"/>
          </w:tcPr>
          <w:p w14:paraId="7ADF6574" w14:textId="77777777" w:rsidR="00B90E4D" w:rsidRDefault="00B90E4D" w:rsidP="00B90E4D"/>
        </w:tc>
        <w:tc>
          <w:tcPr>
            <w:tcW w:w="711" w:type="dxa"/>
          </w:tcPr>
          <w:p w14:paraId="67440B8C" w14:textId="77777777" w:rsidR="00B90E4D" w:rsidRDefault="00B90E4D" w:rsidP="00B90E4D"/>
        </w:tc>
        <w:tc>
          <w:tcPr>
            <w:tcW w:w="711" w:type="dxa"/>
          </w:tcPr>
          <w:p w14:paraId="387BF62B" w14:textId="141D433E" w:rsidR="00B90E4D" w:rsidRDefault="00B90E4D" w:rsidP="00B90E4D">
            <w:r>
              <w:t>a.</w:t>
            </w:r>
          </w:p>
        </w:tc>
        <w:tc>
          <w:tcPr>
            <w:tcW w:w="7227" w:type="dxa"/>
          </w:tcPr>
          <w:p w14:paraId="069F9037" w14:textId="60C50B4A" w:rsidR="00B90E4D" w:rsidRDefault="00B90E4D" w:rsidP="00B90E4D">
            <w:r w:rsidRPr="00F37182">
              <w:t>Quickly neutralize the threat</w:t>
            </w:r>
          </w:p>
        </w:tc>
      </w:tr>
      <w:tr w:rsidR="00B90E4D" w14:paraId="4D300C42" w14:textId="77777777" w:rsidTr="0044167C">
        <w:trPr>
          <w:cantSplit/>
        </w:trPr>
        <w:tc>
          <w:tcPr>
            <w:tcW w:w="711" w:type="dxa"/>
          </w:tcPr>
          <w:p w14:paraId="6E1A66D6" w14:textId="77777777" w:rsidR="00B90E4D" w:rsidRDefault="00B90E4D" w:rsidP="00B90E4D"/>
        </w:tc>
        <w:tc>
          <w:tcPr>
            <w:tcW w:w="711" w:type="dxa"/>
          </w:tcPr>
          <w:p w14:paraId="05E810D0" w14:textId="77777777" w:rsidR="00B90E4D" w:rsidRDefault="00B90E4D" w:rsidP="00B90E4D"/>
        </w:tc>
        <w:tc>
          <w:tcPr>
            <w:tcW w:w="711" w:type="dxa"/>
          </w:tcPr>
          <w:p w14:paraId="32D9B2C9" w14:textId="30238016" w:rsidR="00B90E4D" w:rsidRDefault="00B90E4D" w:rsidP="00B90E4D">
            <w:r>
              <w:t>b.</w:t>
            </w:r>
          </w:p>
        </w:tc>
        <w:tc>
          <w:tcPr>
            <w:tcW w:w="7227" w:type="dxa"/>
          </w:tcPr>
          <w:p w14:paraId="64AC9DD6" w14:textId="114B6C85" w:rsidR="00B90E4D" w:rsidRDefault="00B90E4D" w:rsidP="00B90E4D">
            <w:r w:rsidRPr="00F37182">
              <w:t>Quickly rescue and transport the injured</w:t>
            </w:r>
          </w:p>
        </w:tc>
      </w:tr>
      <w:tr w:rsidR="00B90E4D" w14:paraId="7B7EBEFA" w14:textId="77777777" w:rsidTr="0044167C">
        <w:trPr>
          <w:cantSplit/>
        </w:trPr>
        <w:tc>
          <w:tcPr>
            <w:tcW w:w="711" w:type="dxa"/>
          </w:tcPr>
          <w:p w14:paraId="01457EB3" w14:textId="77777777" w:rsidR="00B90E4D" w:rsidRDefault="00B90E4D" w:rsidP="00B90E4D"/>
        </w:tc>
        <w:tc>
          <w:tcPr>
            <w:tcW w:w="711" w:type="dxa"/>
          </w:tcPr>
          <w:p w14:paraId="621A5891" w14:textId="77777777" w:rsidR="00B90E4D" w:rsidRDefault="00B90E4D" w:rsidP="00B90E4D"/>
        </w:tc>
        <w:tc>
          <w:tcPr>
            <w:tcW w:w="711" w:type="dxa"/>
          </w:tcPr>
          <w:p w14:paraId="27C48DB7" w14:textId="56D0AF16" w:rsidR="00B90E4D" w:rsidRDefault="00B90E4D" w:rsidP="00B90E4D">
            <w:r>
              <w:t>c.</w:t>
            </w:r>
          </w:p>
        </w:tc>
        <w:tc>
          <w:tcPr>
            <w:tcW w:w="7227" w:type="dxa"/>
          </w:tcPr>
          <w:p w14:paraId="3A7D7F05" w14:textId="158EE67D" w:rsidR="00B90E4D" w:rsidRDefault="00B90E4D" w:rsidP="00B90E4D">
            <w:r w:rsidRPr="00F37182">
              <w:t>Make the incident site safe (e.g., Clear)</w:t>
            </w:r>
          </w:p>
        </w:tc>
      </w:tr>
      <w:tr w:rsidR="00B90E4D" w14:paraId="2B55C94B" w14:textId="77777777" w:rsidTr="0044167C">
        <w:trPr>
          <w:cantSplit/>
        </w:trPr>
        <w:tc>
          <w:tcPr>
            <w:tcW w:w="711" w:type="dxa"/>
          </w:tcPr>
          <w:p w14:paraId="64C54D48" w14:textId="77777777" w:rsidR="00B90E4D" w:rsidRDefault="00B90E4D" w:rsidP="00B90E4D"/>
        </w:tc>
        <w:tc>
          <w:tcPr>
            <w:tcW w:w="711" w:type="dxa"/>
          </w:tcPr>
          <w:p w14:paraId="0032AB29" w14:textId="77777777" w:rsidR="00B90E4D" w:rsidRDefault="00B90E4D" w:rsidP="00B90E4D"/>
        </w:tc>
        <w:tc>
          <w:tcPr>
            <w:tcW w:w="711" w:type="dxa"/>
          </w:tcPr>
          <w:p w14:paraId="32DCFBDE" w14:textId="20B45F24" w:rsidR="00B90E4D" w:rsidRDefault="00B90E4D" w:rsidP="00B90E4D">
            <w:r>
              <w:t>d.</w:t>
            </w:r>
          </w:p>
        </w:tc>
        <w:tc>
          <w:tcPr>
            <w:tcW w:w="7227" w:type="dxa"/>
          </w:tcPr>
          <w:p w14:paraId="62B7416C" w14:textId="385A26C4" w:rsidR="00B90E4D" w:rsidRDefault="00B90E4D" w:rsidP="00B90E4D">
            <w:r w:rsidRPr="00F37182">
              <w:t xml:space="preserve">Initiate </w:t>
            </w:r>
            <w:r w:rsidR="00B25B7F">
              <w:t xml:space="preserve">public messaging, </w:t>
            </w:r>
            <w:r w:rsidR="00BB7CAA">
              <w:t>r</w:t>
            </w:r>
            <w:r w:rsidRPr="00F37182">
              <w:t xml:space="preserve">eunification, </w:t>
            </w:r>
            <w:r w:rsidR="00BB7CAA">
              <w:t>i</w:t>
            </w:r>
            <w:r w:rsidRPr="00F37182">
              <w:t xml:space="preserve">nvestigation, and </w:t>
            </w:r>
            <w:r w:rsidR="00BB7CAA">
              <w:t>r</w:t>
            </w:r>
            <w:r w:rsidRPr="00F37182">
              <w:t>ecovery</w:t>
            </w:r>
          </w:p>
        </w:tc>
      </w:tr>
      <w:tr w:rsidR="00B90E4D" w14:paraId="4958E857" w14:textId="77777777" w:rsidTr="0044167C">
        <w:trPr>
          <w:cantSplit/>
        </w:trPr>
        <w:tc>
          <w:tcPr>
            <w:tcW w:w="711" w:type="dxa"/>
          </w:tcPr>
          <w:p w14:paraId="6C2A59B7" w14:textId="09EADECF" w:rsidR="00B90E4D" w:rsidRDefault="00B90E4D" w:rsidP="00B90E4D">
            <w:pPr>
              <w:pStyle w:val="GOHeading1"/>
            </w:pPr>
            <w:r>
              <w:t>4</w:t>
            </w:r>
          </w:p>
        </w:tc>
        <w:tc>
          <w:tcPr>
            <w:tcW w:w="8649" w:type="dxa"/>
            <w:gridSpan w:val="3"/>
          </w:tcPr>
          <w:p w14:paraId="3B0BA8D6" w14:textId="1272601A" w:rsidR="00B90E4D" w:rsidRDefault="00B90E4D" w:rsidP="00B90E4D">
            <w:pPr>
              <w:pStyle w:val="GOHeading1"/>
            </w:pPr>
            <w:r>
              <w:t>Execution</w:t>
            </w:r>
          </w:p>
        </w:tc>
      </w:tr>
      <w:tr w:rsidR="00B90E4D" w14:paraId="4C665E82" w14:textId="77777777" w:rsidTr="0044167C">
        <w:trPr>
          <w:cantSplit/>
        </w:trPr>
        <w:tc>
          <w:tcPr>
            <w:tcW w:w="711" w:type="dxa"/>
          </w:tcPr>
          <w:p w14:paraId="4E010CC1" w14:textId="77777777" w:rsidR="00B90E4D" w:rsidRDefault="00B90E4D" w:rsidP="00B90E4D"/>
        </w:tc>
        <w:tc>
          <w:tcPr>
            <w:tcW w:w="711" w:type="dxa"/>
          </w:tcPr>
          <w:p w14:paraId="19532B3F" w14:textId="32D65664" w:rsidR="00B90E4D" w:rsidRDefault="00B90E4D" w:rsidP="00B90E4D">
            <w:r>
              <w:t>4.01</w:t>
            </w:r>
          </w:p>
        </w:tc>
        <w:tc>
          <w:tcPr>
            <w:tcW w:w="7938" w:type="dxa"/>
            <w:gridSpan w:val="2"/>
          </w:tcPr>
          <w:p w14:paraId="63BCF6F1" w14:textId="77777777" w:rsidR="00B90E4D" w:rsidRDefault="00B90E4D" w:rsidP="00B90E4D">
            <w:r>
              <w:t>Concept of Operations</w:t>
            </w:r>
          </w:p>
          <w:p w14:paraId="635A79BA" w14:textId="1FBE0B35" w:rsidR="00B90E4D" w:rsidRDefault="00B90E4D" w:rsidP="00B90E4D">
            <w:r>
              <w:t>We will follow the Active Shooter Incident Management</w:t>
            </w:r>
            <w:r w:rsidR="00B74878">
              <w:t xml:space="preserve"> </w:t>
            </w:r>
            <w:r>
              <w:t>Checklist process</w:t>
            </w:r>
            <w:r w:rsidR="00A265B5">
              <w:t>. The Active Shooter Incident Management</w:t>
            </w:r>
            <w:r w:rsidR="00C702B0">
              <w:t xml:space="preserve"> (ASIM)</w:t>
            </w:r>
            <w:r w:rsidR="00A265B5">
              <w:t xml:space="preserve"> Checklist and Help Guide (C3 Pathways) Rev 3.0 7/2019</w:t>
            </w:r>
            <w:r>
              <w:t xml:space="preserve"> </w:t>
            </w:r>
            <w:r w:rsidR="00A265B5">
              <w:t>are</w:t>
            </w:r>
            <w:r>
              <w:t xml:space="preserve"> incorporated herein by reference</w:t>
            </w:r>
            <w:r w:rsidR="00B74878">
              <w:t xml:space="preserve"> (i.e., the processes and information contained within the ASIM Checklist and Help Guide are included as part of this policy)</w:t>
            </w:r>
            <w:r>
              <w:t xml:space="preserve">. </w:t>
            </w:r>
          </w:p>
          <w:p w14:paraId="1B52A3E6" w14:textId="36CAFBEE" w:rsidR="00B90E4D" w:rsidRDefault="00B90E4D" w:rsidP="00B90E4D">
            <w:r>
              <w:t>We will neutralize the threat by using contact teams of one or more law enforcement officers moving directly to the threat</w:t>
            </w:r>
            <w:r w:rsidR="00AE6A06">
              <w:t xml:space="preserve"> or establish warm zone</w:t>
            </w:r>
            <w:r w:rsidR="005B3E22">
              <w:t>(</w:t>
            </w:r>
            <w:r w:rsidR="00AE6A06">
              <w:t>s</w:t>
            </w:r>
            <w:r w:rsidR="005B3E22">
              <w:t>)</w:t>
            </w:r>
            <w:r w:rsidR="00AE6A06">
              <w:t xml:space="preserve"> within the crisis site if no </w:t>
            </w:r>
            <w:r w:rsidR="005B3E22">
              <w:t>direct</w:t>
            </w:r>
            <w:r w:rsidR="00AE6A06">
              <w:t xml:space="preserve"> threat is apparent</w:t>
            </w:r>
            <w:r>
              <w:t>. Contact teams will initiate treatment of the injured and establish a warm-zone Casualty Collection Point that is to their tactical advantage.</w:t>
            </w:r>
            <w:r w:rsidR="00B25B7F">
              <w:t xml:space="preserve"> A Perimeter Group will secure an inner and outer perimeter.</w:t>
            </w:r>
            <w:r>
              <w:t xml:space="preserve"> Rescue Task Forces </w:t>
            </w:r>
            <w:r w:rsidR="00387C40">
              <w:t>with a</w:t>
            </w:r>
            <w:r>
              <w:t xml:space="preserve"> medical</w:t>
            </w:r>
            <w:r w:rsidR="00387C40">
              <w:t xml:space="preserve"> element</w:t>
            </w:r>
            <w:r>
              <w:t xml:space="preserve"> and security</w:t>
            </w:r>
            <w:r w:rsidR="00387C40">
              <w:t xml:space="preserve"> element</w:t>
            </w:r>
            <w:r>
              <w:t xml:space="preserve"> will deploy to the Casualty Collection Point to triage the injured, provide Indirect Threat </w:t>
            </w:r>
            <w:r w:rsidR="00387C40">
              <w:t>C</w:t>
            </w:r>
            <w:r>
              <w:t xml:space="preserve">are, and coordinate the evacuation of the injured to the Ambulance Exchange Point for transportation to a hospital. </w:t>
            </w:r>
            <w:r w:rsidR="002D378E">
              <w:t xml:space="preserve">Additional </w:t>
            </w:r>
            <w:r>
              <w:t>Contact Teams will clear and render safe the incident site. Incident Command will manage the response to accomplish mission objectives.</w:t>
            </w:r>
          </w:p>
        </w:tc>
      </w:tr>
      <w:tr w:rsidR="00B90E4D" w14:paraId="558AE4CC" w14:textId="77777777" w:rsidTr="0044167C">
        <w:trPr>
          <w:cantSplit/>
        </w:trPr>
        <w:tc>
          <w:tcPr>
            <w:tcW w:w="711" w:type="dxa"/>
          </w:tcPr>
          <w:p w14:paraId="1CE9DE56" w14:textId="77777777" w:rsidR="00B90E4D" w:rsidRDefault="00B90E4D" w:rsidP="00B90E4D"/>
        </w:tc>
        <w:tc>
          <w:tcPr>
            <w:tcW w:w="711" w:type="dxa"/>
          </w:tcPr>
          <w:p w14:paraId="530357EB" w14:textId="2CE3EDD3" w:rsidR="00B90E4D" w:rsidRDefault="00B90E4D" w:rsidP="00B90E4D">
            <w:r>
              <w:t>4.02</w:t>
            </w:r>
          </w:p>
        </w:tc>
        <w:tc>
          <w:tcPr>
            <w:tcW w:w="7938" w:type="dxa"/>
            <w:gridSpan w:val="2"/>
          </w:tcPr>
          <w:p w14:paraId="3F277C70" w14:textId="77777777" w:rsidR="00B90E4D" w:rsidRDefault="00B90E4D" w:rsidP="00B90E4D">
            <w:r>
              <w:t>Tasks</w:t>
            </w:r>
          </w:p>
          <w:p w14:paraId="2A5337A8" w14:textId="18060305" w:rsidR="00B90E4D" w:rsidRDefault="00B90E4D" w:rsidP="00B90E4D">
            <w:r>
              <w:t xml:space="preserve">Mission tasks are defined in the </w:t>
            </w:r>
            <w:r w:rsidR="00B74878">
              <w:t>ASIM Checklist and explained in the ASIM Help Guide</w:t>
            </w:r>
            <w:r w:rsidR="00A265B5">
              <w:t xml:space="preserve">. </w:t>
            </w:r>
            <w:r>
              <w:t>The sequence begins at “</w:t>
            </w:r>
            <w:r w:rsidRPr="00250173">
              <w:rPr>
                <w:rFonts w:ascii="Arial Narrow" w:hAnsi="Arial Narrow"/>
                <w:b/>
                <w:bCs/>
              </w:rPr>
              <w:t>START HERE</w:t>
            </w:r>
            <w:r>
              <w:t>.”</w:t>
            </w:r>
          </w:p>
        </w:tc>
      </w:tr>
      <w:tr w:rsidR="00B90E4D" w14:paraId="2C04611C" w14:textId="77777777" w:rsidTr="0044167C">
        <w:trPr>
          <w:cantSplit/>
        </w:trPr>
        <w:tc>
          <w:tcPr>
            <w:tcW w:w="711" w:type="dxa"/>
          </w:tcPr>
          <w:p w14:paraId="05B9C82F" w14:textId="77777777" w:rsidR="00B90E4D" w:rsidRDefault="00B90E4D" w:rsidP="00B90E4D"/>
        </w:tc>
        <w:tc>
          <w:tcPr>
            <w:tcW w:w="711" w:type="dxa"/>
          </w:tcPr>
          <w:p w14:paraId="4341655A" w14:textId="780319CC" w:rsidR="00B90E4D" w:rsidRDefault="00B90E4D" w:rsidP="00B90E4D">
            <w:r>
              <w:t>4.03</w:t>
            </w:r>
          </w:p>
        </w:tc>
        <w:tc>
          <w:tcPr>
            <w:tcW w:w="7938" w:type="dxa"/>
            <w:gridSpan w:val="2"/>
          </w:tcPr>
          <w:p w14:paraId="4CB08C54" w14:textId="2A01B1F4" w:rsidR="00B90E4D" w:rsidRDefault="00B90E4D" w:rsidP="00B90E4D">
            <w:r>
              <w:t>Coordinating Instructions</w:t>
            </w:r>
          </w:p>
        </w:tc>
      </w:tr>
      <w:tr w:rsidR="00B90E4D" w14:paraId="3D4B3C90" w14:textId="77777777" w:rsidTr="0044167C">
        <w:trPr>
          <w:cantSplit/>
        </w:trPr>
        <w:tc>
          <w:tcPr>
            <w:tcW w:w="711" w:type="dxa"/>
          </w:tcPr>
          <w:p w14:paraId="169A0C50" w14:textId="77777777" w:rsidR="00B90E4D" w:rsidRDefault="00B90E4D" w:rsidP="00B90E4D"/>
        </w:tc>
        <w:tc>
          <w:tcPr>
            <w:tcW w:w="711" w:type="dxa"/>
          </w:tcPr>
          <w:p w14:paraId="2ED71934" w14:textId="77777777" w:rsidR="00B90E4D" w:rsidRDefault="00B90E4D" w:rsidP="00B90E4D"/>
        </w:tc>
        <w:tc>
          <w:tcPr>
            <w:tcW w:w="711" w:type="dxa"/>
          </w:tcPr>
          <w:p w14:paraId="0CEEA5F4" w14:textId="049EE4C3" w:rsidR="00B90E4D" w:rsidRDefault="00B90E4D" w:rsidP="00B90E4D">
            <w:r>
              <w:t>a.</w:t>
            </w:r>
          </w:p>
        </w:tc>
        <w:tc>
          <w:tcPr>
            <w:tcW w:w="7227" w:type="dxa"/>
          </w:tcPr>
          <w:p w14:paraId="5EBAC1D0" w14:textId="77777777" w:rsidR="00B90E4D" w:rsidRDefault="00B90E4D" w:rsidP="00B90E4D">
            <w:r>
              <w:t>Timeline</w:t>
            </w:r>
          </w:p>
          <w:p w14:paraId="3DAA3283" w14:textId="71A1E596" w:rsidR="00B90E4D" w:rsidRDefault="00B90E4D" w:rsidP="00B90E4D">
            <w:r>
              <w:t>The target operational tempo is transport of all injured in 20 minutes or less from</w:t>
            </w:r>
            <w:r w:rsidR="0076434D">
              <w:t xml:space="preserve"> beginning of</w:t>
            </w:r>
            <w:r>
              <w:t xml:space="preserve"> incident. Key Benchmarks to achieve this target</w:t>
            </w:r>
            <w:r w:rsidR="00FB361F">
              <w:t xml:space="preserve"> tempo</w:t>
            </w:r>
            <w:r>
              <w:t xml:space="preserve"> are:</w:t>
            </w:r>
          </w:p>
          <w:p w14:paraId="45609F49" w14:textId="5F82B7A9" w:rsidR="00B90E4D" w:rsidRDefault="00B90E4D" w:rsidP="00B90E4D">
            <w:pPr>
              <w:pStyle w:val="NoSpacing"/>
            </w:pPr>
            <w:r>
              <w:t>i.</w:t>
            </w:r>
            <w:r>
              <w:tab/>
              <w:t>Threat neutralized</w:t>
            </w:r>
            <w:r w:rsidR="002D378E">
              <w:t xml:space="preserve"> or no direct threat apparent</w:t>
            </w:r>
          </w:p>
          <w:p w14:paraId="26CB893D" w14:textId="77777777" w:rsidR="00B90E4D" w:rsidRDefault="00B90E4D" w:rsidP="00B90E4D">
            <w:pPr>
              <w:pStyle w:val="NoSpacing"/>
            </w:pPr>
            <w:r>
              <w:t>ii.</w:t>
            </w:r>
            <w:r>
              <w:tab/>
              <w:t>Rescue Task Force(s) deployed</w:t>
            </w:r>
          </w:p>
          <w:p w14:paraId="695CBB34" w14:textId="77777777" w:rsidR="00B90E4D" w:rsidRDefault="00B90E4D" w:rsidP="00B90E4D">
            <w:pPr>
              <w:pStyle w:val="NoSpacing"/>
            </w:pPr>
            <w:r>
              <w:t>iii.</w:t>
            </w:r>
            <w:r>
              <w:tab/>
              <w:t xml:space="preserve">Ambulance Exchange Point secured </w:t>
            </w:r>
          </w:p>
          <w:p w14:paraId="3A612EC0" w14:textId="2586B620" w:rsidR="00B90E4D" w:rsidRDefault="00B90E4D" w:rsidP="00B90E4D">
            <w:r>
              <w:t>iv.</w:t>
            </w:r>
            <w:r>
              <w:tab/>
              <w:t>Injured transported</w:t>
            </w:r>
          </w:p>
        </w:tc>
      </w:tr>
      <w:tr w:rsidR="00B90E4D" w14:paraId="2187BEF2" w14:textId="77777777" w:rsidTr="0044167C">
        <w:trPr>
          <w:cantSplit/>
        </w:trPr>
        <w:tc>
          <w:tcPr>
            <w:tcW w:w="711" w:type="dxa"/>
          </w:tcPr>
          <w:p w14:paraId="7738BC1A" w14:textId="77777777" w:rsidR="00B90E4D" w:rsidRDefault="00B90E4D" w:rsidP="00B90E4D"/>
        </w:tc>
        <w:tc>
          <w:tcPr>
            <w:tcW w:w="711" w:type="dxa"/>
          </w:tcPr>
          <w:p w14:paraId="56953A43" w14:textId="77777777" w:rsidR="00B90E4D" w:rsidRDefault="00B90E4D" w:rsidP="00B90E4D"/>
        </w:tc>
        <w:tc>
          <w:tcPr>
            <w:tcW w:w="711" w:type="dxa"/>
          </w:tcPr>
          <w:p w14:paraId="35E91041" w14:textId="61F59E5C" w:rsidR="00B90E4D" w:rsidRDefault="00B90E4D" w:rsidP="00B90E4D">
            <w:r>
              <w:t>b.</w:t>
            </w:r>
          </w:p>
        </w:tc>
        <w:tc>
          <w:tcPr>
            <w:tcW w:w="7227" w:type="dxa"/>
          </w:tcPr>
          <w:p w14:paraId="26C90CDC" w14:textId="77777777" w:rsidR="00B90E4D" w:rsidRDefault="00B90E4D" w:rsidP="00B90E4D">
            <w:r>
              <w:t>Movement</w:t>
            </w:r>
          </w:p>
          <w:p w14:paraId="49216761" w14:textId="2D6246B6" w:rsidR="00B90E4D" w:rsidRDefault="00B90E4D" w:rsidP="00B90E4D">
            <w:r>
              <w:t>Law enforcement control</w:t>
            </w:r>
            <w:r w:rsidR="006612F9">
              <w:t>s</w:t>
            </w:r>
            <w:r>
              <w:t xml:space="preserve"> movement of responders and survivors within HOT and WARM zones to minimize exposure to threat or friendly fire. Methods include tactical movements, cordons, link-up procedures, communication, and de-confliction.</w:t>
            </w:r>
          </w:p>
        </w:tc>
      </w:tr>
      <w:tr w:rsidR="0076434D" w14:paraId="091ECD5D" w14:textId="77777777" w:rsidTr="0044167C">
        <w:trPr>
          <w:cantSplit/>
        </w:trPr>
        <w:tc>
          <w:tcPr>
            <w:tcW w:w="711" w:type="dxa"/>
          </w:tcPr>
          <w:p w14:paraId="1904F7D7" w14:textId="77777777" w:rsidR="0076434D" w:rsidRDefault="0076434D" w:rsidP="00B90E4D"/>
        </w:tc>
        <w:tc>
          <w:tcPr>
            <w:tcW w:w="711" w:type="dxa"/>
          </w:tcPr>
          <w:p w14:paraId="6EA4BBA2" w14:textId="77777777" w:rsidR="0076434D" w:rsidRDefault="0076434D" w:rsidP="00B90E4D"/>
        </w:tc>
        <w:tc>
          <w:tcPr>
            <w:tcW w:w="711" w:type="dxa"/>
          </w:tcPr>
          <w:p w14:paraId="40BF2F76" w14:textId="3FF1655C" w:rsidR="0076434D" w:rsidRDefault="0076434D" w:rsidP="00B90E4D">
            <w:r>
              <w:t>c.</w:t>
            </w:r>
          </w:p>
        </w:tc>
        <w:tc>
          <w:tcPr>
            <w:tcW w:w="7227" w:type="dxa"/>
          </w:tcPr>
          <w:p w14:paraId="5760DFBC" w14:textId="22EB09C7" w:rsidR="0076434D" w:rsidRDefault="006378A2" w:rsidP="00B90E4D">
            <w:r>
              <w:t>Cross-Check</w:t>
            </w:r>
          </w:p>
          <w:p w14:paraId="018C9438" w14:textId="7B9D1C61" w:rsidR="006612F9" w:rsidRDefault="00545E09" w:rsidP="00B90E4D">
            <w:r>
              <w:t>Refer to the ASIM Checklist to confirm task completion and identify additional tasks to complete.</w:t>
            </w:r>
          </w:p>
        </w:tc>
      </w:tr>
      <w:tr w:rsidR="00B90E4D" w14:paraId="497596CB" w14:textId="77777777" w:rsidTr="0044167C">
        <w:trPr>
          <w:cantSplit/>
        </w:trPr>
        <w:tc>
          <w:tcPr>
            <w:tcW w:w="711" w:type="dxa"/>
          </w:tcPr>
          <w:p w14:paraId="52022E5C" w14:textId="14AE675B" w:rsidR="00B90E4D" w:rsidRDefault="00B90E4D" w:rsidP="00B90E4D">
            <w:pPr>
              <w:pStyle w:val="GOHeading1"/>
            </w:pPr>
            <w:r>
              <w:t>5</w:t>
            </w:r>
          </w:p>
        </w:tc>
        <w:tc>
          <w:tcPr>
            <w:tcW w:w="8649" w:type="dxa"/>
            <w:gridSpan w:val="3"/>
          </w:tcPr>
          <w:p w14:paraId="7C93B437" w14:textId="53B49E42" w:rsidR="00B90E4D" w:rsidRDefault="00B90E4D" w:rsidP="00B90E4D">
            <w:pPr>
              <w:pStyle w:val="GOHeading1"/>
            </w:pPr>
            <w:r>
              <w:t>Administration and Logistics</w:t>
            </w:r>
          </w:p>
        </w:tc>
      </w:tr>
      <w:tr w:rsidR="00B90E4D" w14:paraId="5CC3CCEA" w14:textId="77777777" w:rsidTr="0044167C">
        <w:trPr>
          <w:cantSplit/>
        </w:trPr>
        <w:tc>
          <w:tcPr>
            <w:tcW w:w="711" w:type="dxa"/>
          </w:tcPr>
          <w:p w14:paraId="6A9AF103" w14:textId="77777777" w:rsidR="00B90E4D" w:rsidRDefault="00B90E4D" w:rsidP="00B90E4D"/>
        </w:tc>
        <w:tc>
          <w:tcPr>
            <w:tcW w:w="711" w:type="dxa"/>
          </w:tcPr>
          <w:p w14:paraId="551CF175" w14:textId="77461B7E" w:rsidR="00B90E4D" w:rsidRDefault="00B90E4D" w:rsidP="00B90E4D">
            <w:r>
              <w:t>5.01</w:t>
            </w:r>
          </w:p>
        </w:tc>
        <w:tc>
          <w:tcPr>
            <w:tcW w:w="7938" w:type="dxa"/>
            <w:gridSpan w:val="2"/>
          </w:tcPr>
          <w:p w14:paraId="77504068" w14:textId="592E18CD" w:rsidR="00B90E4D" w:rsidRDefault="00B90E4D" w:rsidP="00B90E4D">
            <w:r w:rsidRPr="00B90E4D">
              <w:t>We will activate the Emergency Operations Center</w:t>
            </w:r>
            <w:r w:rsidR="006612F9">
              <w:t xml:space="preserve"> (EOC)</w:t>
            </w:r>
            <w:r w:rsidRPr="00B90E4D">
              <w:t xml:space="preserve"> and deploy an Emergency Management liaison to the Command Post. Emergency Management will support the incident needs.</w:t>
            </w:r>
          </w:p>
        </w:tc>
      </w:tr>
      <w:tr w:rsidR="00B90E4D" w14:paraId="46CFD34A" w14:textId="77777777" w:rsidTr="0044167C">
        <w:trPr>
          <w:cantSplit/>
        </w:trPr>
        <w:tc>
          <w:tcPr>
            <w:tcW w:w="711" w:type="dxa"/>
          </w:tcPr>
          <w:p w14:paraId="6103244B" w14:textId="43D725D8" w:rsidR="00B90E4D" w:rsidRDefault="00B90E4D" w:rsidP="00B90E4D">
            <w:pPr>
              <w:pStyle w:val="GOHeading1"/>
            </w:pPr>
            <w:r>
              <w:t>6</w:t>
            </w:r>
          </w:p>
        </w:tc>
        <w:tc>
          <w:tcPr>
            <w:tcW w:w="8649" w:type="dxa"/>
            <w:gridSpan w:val="3"/>
          </w:tcPr>
          <w:p w14:paraId="16DA1121" w14:textId="2D7064F1" w:rsidR="00B90E4D" w:rsidRDefault="00B90E4D" w:rsidP="00B90E4D">
            <w:pPr>
              <w:pStyle w:val="GOHeading1"/>
            </w:pPr>
            <w:r>
              <w:t>Command and Signal</w:t>
            </w:r>
          </w:p>
        </w:tc>
      </w:tr>
      <w:tr w:rsidR="00B90E4D" w14:paraId="6ED102BE" w14:textId="77777777" w:rsidTr="0044167C">
        <w:trPr>
          <w:cantSplit/>
        </w:trPr>
        <w:tc>
          <w:tcPr>
            <w:tcW w:w="711" w:type="dxa"/>
          </w:tcPr>
          <w:p w14:paraId="6540038F" w14:textId="77777777" w:rsidR="00B90E4D" w:rsidRDefault="00B90E4D" w:rsidP="00B90E4D"/>
        </w:tc>
        <w:tc>
          <w:tcPr>
            <w:tcW w:w="711" w:type="dxa"/>
          </w:tcPr>
          <w:p w14:paraId="63D56993" w14:textId="3ACEF46D" w:rsidR="00B90E4D" w:rsidRDefault="00B90E4D" w:rsidP="00B90E4D">
            <w:r>
              <w:t>6.01</w:t>
            </w:r>
          </w:p>
        </w:tc>
        <w:tc>
          <w:tcPr>
            <w:tcW w:w="7938" w:type="dxa"/>
            <w:gridSpan w:val="2"/>
          </w:tcPr>
          <w:p w14:paraId="7F77B7E9" w14:textId="77777777" w:rsidR="00B90E4D" w:rsidRDefault="00B90E4D" w:rsidP="00C702B0">
            <w:r w:rsidRPr="00F146A9">
              <w:t>Command</w:t>
            </w:r>
          </w:p>
          <w:p w14:paraId="71A8ABBA" w14:textId="5907B71C" w:rsidR="00B90E4D" w:rsidRPr="00B90E4D" w:rsidRDefault="00B90E4D" w:rsidP="00C702B0">
            <w:r w:rsidRPr="00F146A9">
              <w:t xml:space="preserve">Chain of Command is depicted in the </w:t>
            </w:r>
            <w:r w:rsidR="00C702B0">
              <w:t>ASIM</w:t>
            </w:r>
            <w:r w:rsidRPr="00F146A9">
              <w:t xml:space="preserve"> Checklist </w:t>
            </w:r>
            <w:r w:rsidR="00A265B5">
              <w:t>and Help</w:t>
            </w:r>
            <w:r w:rsidR="005807F9">
              <w:t xml:space="preserve"> Guide</w:t>
            </w:r>
            <w:r w:rsidR="00C702B0">
              <w:t>.</w:t>
            </w:r>
          </w:p>
        </w:tc>
      </w:tr>
      <w:tr w:rsidR="00B90E4D" w14:paraId="160EFD1C" w14:textId="77777777" w:rsidTr="0044167C">
        <w:trPr>
          <w:cantSplit/>
        </w:trPr>
        <w:tc>
          <w:tcPr>
            <w:tcW w:w="711" w:type="dxa"/>
          </w:tcPr>
          <w:p w14:paraId="7FE6143E" w14:textId="77777777" w:rsidR="00B90E4D" w:rsidRDefault="00B90E4D" w:rsidP="00B90E4D"/>
        </w:tc>
        <w:tc>
          <w:tcPr>
            <w:tcW w:w="711" w:type="dxa"/>
          </w:tcPr>
          <w:p w14:paraId="38A3977E" w14:textId="07F4B65B" w:rsidR="00B90E4D" w:rsidRDefault="00B90E4D" w:rsidP="00B90E4D">
            <w:r>
              <w:t>6.02</w:t>
            </w:r>
          </w:p>
        </w:tc>
        <w:tc>
          <w:tcPr>
            <w:tcW w:w="7938" w:type="dxa"/>
            <w:gridSpan w:val="2"/>
          </w:tcPr>
          <w:p w14:paraId="2DD0FA5B" w14:textId="77777777" w:rsidR="00B90E4D" w:rsidRDefault="00B90E4D" w:rsidP="00C702B0">
            <w:r>
              <w:t>Signal</w:t>
            </w:r>
          </w:p>
          <w:p w14:paraId="210C27BF" w14:textId="500D682C" w:rsidR="00B90E4D" w:rsidRDefault="00B90E4D" w:rsidP="00C702B0">
            <w:r w:rsidRPr="00B90E4D">
              <w:t xml:space="preserve">Face-to-face communication is preferred when practical, followed by radio communication and phone. We will use plain-language and brevity when </w:t>
            </w:r>
            <w:r w:rsidR="006612F9">
              <w:t>speaking</w:t>
            </w:r>
            <w:r w:rsidRPr="00B90E4D">
              <w:t>, especially in radio communication.</w:t>
            </w:r>
          </w:p>
          <w:tbl>
            <w:tblPr>
              <w:tblStyle w:val="TableGrid"/>
              <w:tblW w:w="6745" w:type="dxa"/>
              <w:tblLayout w:type="fixed"/>
              <w:tblLook w:val="04A0" w:firstRow="1" w:lastRow="0" w:firstColumn="1" w:lastColumn="0" w:noHBand="0" w:noVBand="1"/>
            </w:tblPr>
            <w:tblGrid>
              <w:gridCol w:w="2335"/>
              <w:gridCol w:w="1440"/>
              <w:gridCol w:w="587"/>
              <w:gridCol w:w="1018"/>
              <w:gridCol w:w="1365"/>
            </w:tblGrid>
            <w:tr w:rsidR="00BD6FD6" w:rsidRPr="00F146A9" w14:paraId="046858FB" w14:textId="77777777" w:rsidTr="00BB0DAC">
              <w:tc>
                <w:tcPr>
                  <w:tcW w:w="2335" w:type="dxa"/>
                </w:tcPr>
                <w:p w14:paraId="4B090D59" w14:textId="77777777" w:rsidR="00BD6FD6" w:rsidRPr="00F146A9" w:rsidRDefault="00BD6FD6" w:rsidP="00BD6FD6">
                  <w:pPr>
                    <w:rPr>
                      <w:rFonts w:ascii="Arial" w:hAnsi="Arial" w:cs="Arial"/>
                      <w:sz w:val="20"/>
                      <w:szCs w:val="20"/>
                    </w:rPr>
                  </w:pPr>
                </w:p>
              </w:tc>
              <w:tc>
                <w:tcPr>
                  <w:tcW w:w="1440" w:type="dxa"/>
                </w:tcPr>
                <w:p w14:paraId="3551DB16" w14:textId="77777777" w:rsidR="00BD6FD6" w:rsidRPr="00F146A9" w:rsidRDefault="00BD6FD6" w:rsidP="00BD6FD6">
                  <w:pPr>
                    <w:rPr>
                      <w:rFonts w:ascii="Arial" w:hAnsi="Arial" w:cs="Arial"/>
                      <w:sz w:val="20"/>
                      <w:szCs w:val="20"/>
                    </w:rPr>
                  </w:pPr>
                </w:p>
              </w:tc>
              <w:tc>
                <w:tcPr>
                  <w:tcW w:w="2970" w:type="dxa"/>
                  <w:gridSpan w:val="3"/>
                </w:tcPr>
                <w:p w14:paraId="204EA6F9" w14:textId="77777777" w:rsidR="00BD6FD6" w:rsidRPr="00F146A9" w:rsidRDefault="00BD6FD6" w:rsidP="00BD6FD6">
                  <w:pPr>
                    <w:rPr>
                      <w:rFonts w:ascii="Arial" w:hAnsi="Arial" w:cs="Arial"/>
                      <w:sz w:val="20"/>
                      <w:szCs w:val="20"/>
                    </w:rPr>
                  </w:pPr>
                  <w:r w:rsidRPr="00724AC9">
                    <w:rPr>
                      <w:rFonts w:ascii="Arial" w:hAnsi="Arial" w:cs="Arial"/>
                      <w:b/>
                      <w:bCs/>
                      <w:caps/>
                      <w:sz w:val="20"/>
                      <w:szCs w:val="20"/>
                    </w:rPr>
                    <w:t xml:space="preserve">Radio </w:t>
                  </w:r>
                  <w:r w:rsidRPr="00F146A9">
                    <w:rPr>
                      <w:rFonts w:ascii="Arial" w:hAnsi="Arial" w:cs="Arial"/>
                      <w:b/>
                      <w:bCs/>
                      <w:caps/>
                      <w:sz w:val="20"/>
                      <w:szCs w:val="20"/>
                    </w:rPr>
                    <w:t>FREQUENCY</w:t>
                  </w:r>
                </w:p>
              </w:tc>
            </w:tr>
            <w:tr w:rsidR="00BD6FD6" w:rsidRPr="00F146A9" w14:paraId="135EC71C" w14:textId="77777777" w:rsidTr="00BB0DAC">
              <w:tc>
                <w:tcPr>
                  <w:tcW w:w="2335" w:type="dxa"/>
                </w:tcPr>
                <w:p w14:paraId="322A4357" w14:textId="77777777" w:rsidR="00BD6FD6" w:rsidRPr="00724AC9" w:rsidRDefault="00BD6FD6" w:rsidP="00BD6FD6">
                  <w:pPr>
                    <w:spacing w:after="0"/>
                    <w:rPr>
                      <w:rFonts w:ascii="Arial" w:hAnsi="Arial" w:cs="Arial"/>
                      <w:b/>
                      <w:bCs/>
                      <w:caps/>
                      <w:sz w:val="20"/>
                      <w:szCs w:val="20"/>
                    </w:rPr>
                  </w:pPr>
                  <w:r w:rsidRPr="00724AC9">
                    <w:rPr>
                      <w:rFonts w:ascii="Arial" w:hAnsi="Arial" w:cs="Arial"/>
                      <w:b/>
                      <w:bCs/>
                      <w:caps/>
                      <w:sz w:val="20"/>
                      <w:szCs w:val="20"/>
                    </w:rPr>
                    <w:t>Position</w:t>
                  </w:r>
                </w:p>
              </w:tc>
              <w:tc>
                <w:tcPr>
                  <w:tcW w:w="1440" w:type="dxa"/>
                </w:tcPr>
                <w:p w14:paraId="1A663640" w14:textId="77777777" w:rsidR="00BD6FD6" w:rsidRPr="00724AC9" w:rsidRDefault="00BD6FD6" w:rsidP="00BD6FD6">
                  <w:pPr>
                    <w:spacing w:after="0"/>
                    <w:rPr>
                      <w:rFonts w:ascii="Arial" w:hAnsi="Arial" w:cs="Arial"/>
                      <w:b/>
                      <w:bCs/>
                      <w:caps/>
                      <w:sz w:val="20"/>
                      <w:szCs w:val="20"/>
                    </w:rPr>
                  </w:pPr>
                  <w:r w:rsidRPr="00724AC9">
                    <w:rPr>
                      <w:rFonts w:ascii="Arial" w:hAnsi="Arial" w:cs="Arial"/>
                      <w:b/>
                      <w:bCs/>
                      <w:caps/>
                      <w:sz w:val="20"/>
                      <w:szCs w:val="20"/>
                    </w:rPr>
                    <w:t>Call Sign</w:t>
                  </w:r>
                </w:p>
              </w:tc>
              <w:tc>
                <w:tcPr>
                  <w:tcW w:w="587" w:type="dxa"/>
                </w:tcPr>
                <w:p w14:paraId="5E3C0054" w14:textId="77777777" w:rsidR="00BD6FD6" w:rsidRPr="00724AC9" w:rsidRDefault="00BD6FD6" w:rsidP="00BD6FD6">
                  <w:pPr>
                    <w:spacing w:after="0"/>
                    <w:rPr>
                      <w:rFonts w:ascii="Arial" w:hAnsi="Arial" w:cs="Arial"/>
                      <w:b/>
                      <w:bCs/>
                      <w:caps/>
                      <w:sz w:val="20"/>
                      <w:szCs w:val="20"/>
                    </w:rPr>
                  </w:pPr>
                  <w:r w:rsidRPr="00724AC9">
                    <w:rPr>
                      <w:rFonts w:ascii="Arial" w:hAnsi="Arial" w:cs="Arial"/>
                      <w:b/>
                      <w:bCs/>
                      <w:caps/>
                      <w:sz w:val="20"/>
                      <w:szCs w:val="20"/>
                    </w:rPr>
                    <w:t xml:space="preserve">LE </w:t>
                  </w:r>
                </w:p>
              </w:tc>
              <w:tc>
                <w:tcPr>
                  <w:tcW w:w="1018" w:type="dxa"/>
                </w:tcPr>
                <w:p w14:paraId="3EE57081" w14:textId="77777777" w:rsidR="00BD6FD6" w:rsidRPr="00724AC9" w:rsidRDefault="00BD6FD6" w:rsidP="00BD6FD6">
                  <w:pPr>
                    <w:spacing w:after="0"/>
                    <w:rPr>
                      <w:rFonts w:ascii="Arial" w:hAnsi="Arial" w:cs="Arial"/>
                      <w:b/>
                      <w:bCs/>
                      <w:caps/>
                      <w:sz w:val="20"/>
                      <w:szCs w:val="20"/>
                    </w:rPr>
                  </w:pPr>
                  <w:r w:rsidRPr="00724AC9">
                    <w:rPr>
                      <w:rFonts w:ascii="Arial" w:hAnsi="Arial" w:cs="Arial"/>
                      <w:b/>
                      <w:bCs/>
                      <w:caps/>
                      <w:sz w:val="20"/>
                      <w:szCs w:val="20"/>
                    </w:rPr>
                    <w:t xml:space="preserve">FD/EMS </w:t>
                  </w:r>
                </w:p>
              </w:tc>
              <w:tc>
                <w:tcPr>
                  <w:tcW w:w="1365" w:type="dxa"/>
                </w:tcPr>
                <w:p w14:paraId="0319E47A" w14:textId="77777777" w:rsidR="00BD6FD6" w:rsidRPr="00724AC9" w:rsidRDefault="00BD6FD6" w:rsidP="00BD6FD6">
                  <w:pPr>
                    <w:spacing w:after="0"/>
                    <w:rPr>
                      <w:rFonts w:ascii="Arial" w:hAnsi="Arial" w:cs="Arial"/>
                      <w:b/>
                      <w:bCs/>
                      <w:caps/>
                      <w:sz w:val="20"/>
                      <w:szCs w:val="20"/>
                    </w:rPr>
                  </w:pPr>
                  <w:r w:rsidRPr="00724AC9">
                    <w:rPr>
                      <w:rFonts w:ascii="Arial" w:hAnsi="Arial" w:cs="Arial"/>
                      <w:b/>
                      <w:bCs/>
                      <w:caps/>
                      <w:sz w:val="20"/>
                      <w:szCs w:val="20"/>
                    </w:rPr>
                    <w:t>Other</w:t>
                  </w:r>
                </w:p>
              </w:tc>
            </w:tr>
            <w:tr w:rsidR="00BD6FD6" w:rsidRPr="00F146A9" w14:paraId="4B624788" w14:textId="77777777" w:rsidTr="00BB0DAC">
              <w:tc>
                <w:tcPr>
                  <w:tcW w:w="2335" w:type="dxa"/>
                </w:tcPr>
                <w:p w14:paraId="360925C9" w14:textId="77777777" w:rsidR="00BD6FD6" w:rsidRPr="00BB0DAC" w:rsidRDefault="00BD6FD6" w:rsidP="00BD6FD6">
                  <w:pPr>
                    <w:spacing w:after="0"/>
                    <w:rPr>
                      <w:rFonts w:ascii="Arial Narrow" w:hAnsi="Arial Narrow" w:cs="Arial"/>
                      <w:sz w:val="20"/>
                      <w:szCs w:val="20"/>
                    </w:rPr>
                  </w:pPr>
                  <w:r w:rsidRPr="00BB0DAC">
                    <w:rPr>
                      <w:rFonts w:ascii="Arial Narrow" w:hAnsi="Arial Narrow" w:cs="Arial"/>
                      <w:sz w:val="20"/>
                      <w:szCs w:val="20"/>
                    </w:rPr>
                    <w:t>Contact Team</w:t>
                  </w:r>
                </w:p>
              </w:tc>
              <w:tc>
                <w:tcPr>
                  <w:tcW w:w="1440" w:type="dxa"/>
                </w:tcPr>
                <w:p w14:paraId="17FB6BBC" w14:textId="77777777" w:rsidR="00BD6FD6" w:rsidRPr="00BB0DAC" w:rsidRDefault="00BD6FD6" w:rsidP="00BD6FD6">
                  <w:pPr>
                    <w:spacing w:after="0"/>
                    <w:rPr>
                      <w:rFonts w:ascii="Arial Narrow" w:hAnsi="Arial Narrow" w:cs="Arial"/>
                      <w:sz w:val="20"/>
                      <w:szCs w:val="20"/>
                    </w:rPr>
                  </w:pPr>
                  <w:r w:rsidRPr="00BB0DAC">
                    <w:rPr>
                      <w:rFonts w:ascii="Arial Narrow" w:hAnsi="Arial Narrow" w:cs="Arial"/>
                      <w:sz w:val="20"/>
                      <w:szCs w:val="20"/>
                    </w:rPr>
                    <w:t xml:space="preserve">CONTACT </w:t>
                  </w:r>
                  <w:r w:rsidRPr="00BB0DAC">
                    <w:rPr>
                      <w:rFonts w:ascii="Arial Narrow" w:hAnsi="Arial Narrow" w:cs="Arial"/>
                      <w:i/>
                      <w:iCs/>
                      <w:sz w:val="20"/>
                      <w:szCs w:val="20"/>
                    </w:rPr>
                    <w:t>n</w:t>
                  </w:r>
                </w:p>
              </w:tc>
              <w:tc>
                <w:tcPr>
                  <w:tcW w:w="587" w:type="dxa"/>
                  <w:vAlign w:val="center"/>
                </w:tcPr>
                <w:p w14:paraId="2360CB5D" w14:textId="77777777" w:rsidR="00BD6FD6" w:rsidRPr="00BB0DAC" w:rsidRDefault="00BD6FD6" w:rsidP="00BB0DAC">
                  <w:pPr>
                    <w:spacing w:after="0"/>
                    <w:jc w:val="center"/>
                    <w:rPr>
                      <w:rFonts w:ascii="Arial Narrow" w:hAnsi="Arial Narrow" w:cs="Arial"/>
                      <w:sz w:val="20"/>
                      <w:szCs w:val="20"/>
                    </w:rPr>
                  </w:pPr>
                  <w:r w:rsidRPr="00BB0DAC">
                    <w:rPr>
                      <w:rFonts w:ascii="Arial Narrow" w:hAnsi="Arial Narrow" w:cs="Arial"/>
                      <w:sz w:val="20"/>
                      <w:szCs w:val="20"/>
                    </w:rPr>
                    <w:t>●</w:t>
                  </w:r>
                </w:p>
              </w:tc>
              <w:tc>
                <w:tcPr>
                  <w:tcW w:w="1018" w:type="dxa"/>
                  <w:vAlign w:val="center"/>
                </w:tcPr>
                <w:p w14:paraId="53666DE0" w14:textId="77777777" w:rsidR="00BD6FD6" w:rsidRPr="00BB0DAC" w:rsidRDefault="00BD6FD6" w:rsidP="00BB0DAC">
                  <w:pPr>
                    <w:spacing w:after="0"/>
                    <w:jc w:val="center"/>
                    <w:rPr>
                      <w:rFonts w:ascii="Arial Narrow" w:hAnsi="Arial Narrow" w:cs="Arial"/>
                      <w:sz w:val="20"/>
                      <w:szCs w:val="20"/>
                    </w:rPr>
                  </w:pPr>
                </w:p>
              </w:tc>
              <w:tc>
                <w:tcPr>
                  <w:tcW w:w="1365" w:type="dxa"/>
                </w:tcPr>
                <w:p w14:paraId="1B9201F8" w14:textId="77777777" w:rsidR="00BD6FD6" w:rsidRPr="00BB0DAC" w:rsidRDefault="00BD6FD6" w:rsidP="00BD6FD6">
                  <w:pPr>
                    <w:spacing w:after="0"/>
                    <w:rPr>
                      <w:rFonts w:ascii="Arial Narrow" w:hAnsi="Arial Narrow" w:cs="Arial"/>
                      <w:sz w:val="20"/>
                      <w:szCs w:val="20"/>
                    </w:rPr>
                  </w:pPr>
                </w:p>
              </w:tc>
            </w:tr>
            <w:tr w:rsidR="00BD6FD6" w:rsidRPr="00F146A9" w14:paraId="4AE13B4D" w14:textId="77777777" w:rsidTr="00BB0DAC">
              <w:tc>
                <w:tcPr>
                  <w:tcW w:w="2335" w:type="dxa"/>
                </w:tcPr>
                <w:p w14:paraId="145F0E57" w14:textId="77777777" w:rsidR="00BD6FD6" w:rsidRPr="00BB0DAC" w:rsidRDefault="00BD6FD6" w:rsidP="00BD6FD6">
                  <w:pPr>
                    <w:spacing w:after="0"/>
                    <w:rPr>
                      <w:rFonts w:ascii="Arial Narrow" w:hAnsi="Arial Narrow" w:cs="Arial"/>
                      <w:sz w:val="20"/>
                      <w:szCs w:val="20"/>
                    </w:rPr>
                  </w:pPr>
                  <w:r w:rsidRPr="00BB0DAC">
                    <w:rPr>
                      <w:rFonts w:ascii="Arial Narrow" w:hAnsi="Arial Narrow" w:cs="Arial"/>
                      <w:sz w:val="20"/>
                      <w:szCs w:val="20"/>
                    </w:rPr>
                    <w:t>Rescue Task Force</w:t>
                  </w:r>
                </w:p>
              </w:tc>
              <w:tc>
                <w:tcPr>
                  <w:tcW w:w="1440" w:type="dxa"/>
                </w:tcPr>
                <w:p w14:paraId="1DB5E298" w14:textId="77777777" w:rsidR="00BD6FD6" w:rsidRPr="00BB0DAC" w:rsidRDefault="00BD6FD6" w:rsidP="00BD6FD6">
                  <w:pPr>
                    <w:spacing w:after="0"/>
                    <w:rPr>
                      <w:rFonts w:ascii="Arial Narrow" w:hAnsi="Arial Narrow" w:cs="Arial"/>
                      <w:i/>
                      <w:iCs/>
                      <w:sz w:val="20"/>
                      <w:szCs w:val="20"/>
                    </w:rPr>
                  </w:pPr>
                  <w:r w:rsidRPr="00BB0DAC">
                    <w:rPr>
                      <w:rFonts w:ascii="Arial Narrow" w:hAnsi="Arial Narrow" w:cs="Arial"/>
                      <w:sz w:val="20"/>
                      <w:szCs w:val="20"/>
                    </w:rPr>
                    <w:t xml:space="preserve">RTF </w:t>
                  </w:r>
                  <w:r w:rsidRPr="00BB0DAC">
                    <w:rPr>
                      <w:rFonts w:ascii="Arial Narrow" w:hAnsi="Arial Narrow" w:cs="Arial"/>
                      <w:i/>
                      <w:iCs/>
                      <w:sz w:val="20"/>
                      <w:szCs w:val="20"/>
                    </w:rPr>
                    <w:t>n</w:t>
                  </w:r>
                </w:p>
              </w:tc>
              <w:tc>
                <w:tcPr>
                  <w:tcW w:w="587" w:type="dxa"/>
                  <w:vAlign w:val="center"/>
                </w:tcPr>
                <w:p w14:paraId="65C2A387" w14:textId="77777777" w:rsidR="00BD6FD6" w:rsidRPr="00BB0DAC" w:rsidRDefault="00BD6FD6" w:rsidP="00BB0DAC">
                  <w:pPr>
                    <w:spacing w:after="0"/>
                    <w:jc w:val="center"/>
                    <w:rPr>
                      <w:rFonts w:ascii="Arial Narrow" w:hAnsi="Arial Narrow" w:cs="Arial"/>
                      <w:sz w:val="20"/>
                      <w:szCs w:val="20"/>
                    </w:rPr>
                  </w:pPr>
                  <w:r w:rsidRPr="00BB0DAC">
                    <w:rPr>
                      <w:rFonts w:ascii="Arial Narrow" w:hAnsi="Arial Narrow" w:cs="Arial"/>
                      <w:sz w:val="20"/>
                      <w:szCs w:val="20"/>
                    </w:rPr>
                    <w:t>●</w:t>
                  </w:r>
                </w:p>
              </w:tc>
              <w:tc>
                <w:tcPr>
                  <w:tcW w:w="1018" w:type="dxa"/>
                  <w:vAlign w:val="center"/>
                </w:tcPr>
                <w:p w14:paraId="770868BA" w14:textId="77777777" w:rsidR="00BD6FD6" w:rsidRPr="00BB0DAC" w:rsidRDefault="00BD6FD6" w:rsidP="00BB0DAC">
                  <w:pPr>
                    <w:spacing w:after="0"/>
                    <w:jc w:val="center"/>
                    <w:rPr>
                      <w:rFonts w:ascii="Arial Narrow" w:hAnsi="Arial Narrow" w:cs="Arial"/>
                      <w:sz w:val="20"/>
                      <w:szCs w:val="20"/>
                    </w:rPr>
                  </w:pPr>
                  <w:r w:rsidRPr="00BB0DAC">
                    <w:rPr>
                      <w:rFonts w:ascii="Arial Narrow" w:hAnsi="Arial Narrow" w:cs="Arial"/>
                      <w:sz w:val="20"/>
                      <w:szCs w:val="20"/>
                    </w:rPr>
                    <w:t>●</w:t>
                  </w:r>
                </w:p>
              </w:tc>
              <w:tc>
                <w:tcPr>
                  <w:tcW w:w="1365" w:type="dxa"/>
                </w:tcPr>
                <w:p w14:paraId="18A69CFC" w14:textId="77777777" w:rsidR="00BD6FD6" w:rsidRPr="00BB0DAC" w:rsidRDefault="00BD6FD6" w:rsidP="00BD6FD6">
                  <w:pPr>
                    <w:spacing w:after="0"/>
                    <w:rPr>
                      <w:rFonts w:ascii="Arial Narrow" w:hAnsi="Arial Narrow" w:cs="Arial"/>
                      <w:sz w:val="20"/>
                      <w:szCs w:val="20"/>
                    </w:rPr>
                  </w:pPr>
                </w:p>
              </w:tc>
            </w:tr>
            <w:tr w:rsidR="00BD6FD6" w:rsidRPr="00F146A9" w14:paraId="28A59CE1" w14:textId="77777777" w:rsidTr="00BB0DAC">
              <w:tc>
                <w:tcPr>
                  <w:tcW w:w="2335" w:type="dxa"/>
                </w:tcPr>
                <w:p w14:paraId="3DACC4F3" w14:textId="77777777" w:rsidR="00BD6FD6" w:rsidRPr="00BB0DAC" w:rsidRDefault="00BD6FD6" w:rsidP="00BD6FD6">
                  <w:pPr>
                    <w:spacing w:after="0"/>
                    <w:rPr>
                      <w:rFonts w:ascii="Arial Narrow" w:hAnsi="Arial Narrow" w:cs="Arial"/>
                      <w:sz w:val="20"/>
                      <w:szCs w:val="20"/>
                    </w:rPr>
                  </w:pPr>
                  <w:r w:rsidRPr="00BB0DAC">
                    <w:rPr>
                      <w:rFonts w:ascii="Arial Narrow" w:hAnsi="Arial Narrow" w:cs="Arial"/>
                      <w:sz w:val="20"/>
                      <w:szCs w:val="20"/>
                    </w:rPr>
                    <w:t>Tactical Group Supervisor</w:t>
                  </w:r>
                </w:p>
              </w:tc>
              <w:tc>
                <w:tcPr>
                  <w:tcW w:w="1440" w:type="dxa"/>
                </w:tcPr>
                <w:p w14:paraId="280C7F29" w14:textId="77777777" w:rsidR="00BD6FD6" w:rsidRPr="00BB0DAC" w:rsidRDefault="00BD6FD6" w:rsidP="00BD6FD6">
                  <w:pPr>
                    <w:spacing w:after="0"/>
                    <w:rPr>
                      <w:rFonts w:ascii="Arial Narrow" w:hAnsi="Arial Narrow" w:cs="Arial"/>
                      <w:sz w:val="20"/>
                      <w:szCs w:val="20"/>
                    </w:rPr>
                  </w:pPr>
                  <w:r w:rsidRPr="00BB0DAC">
                    <w:rPr>
                      <w:rFonts w:ascii="Arial Narrow" w:hAnsi="Arial Narrow" w:cs="Arial"/>
                      <w:sz w:val="20"/>
                      <w:szCs w:val="20"/>
                    </w:rPr>
                    <w:t>TACTICAL</w:t>
                  </w:r>
                </w:p>
              </w:tc>
              <w:tc>
                <w:tcPr>
                  <w:tcW w:w="587" w:type="dxa"/>
                  <w:vAlign w:val="center"/>
                </w:tcPr>
                <w:p w14:paraId="02771C6B" w14:textId="77777777" w:rsidR="00BD6FD6" w:rsidRPr="00BB0DAC" w:rsidRDefault="00BD6FD6" w:rsidP="00BB0DAC">
                  <w:pPr>
                    <w:spacing w:after="0"/>
                    <w:jc w:val="center"/>
                    <w:rPr>
                      <w:rFonts w:ascii="Arial Narrow" w:hAnsi="Arial Narrow" w:cs="Arial"/>
                      <w:sz w:val="20"/>
                      <w:szCs w:val="20"/>
                    </w:rPr>
                  </w:pPr>
                  <w:r w:rsidRPr="00BB0DAC">
                    <w:rPr>
                      <w:rFonts w:ascii="Arial Narrow" w:hAnsi="Arial Narrow" w:cs="Arial"/>
                      <w:sz w:val="20"/>
                      <w:szCs w:val="20"/>
                    </w:rPr>
                    <w:t>●</w:t>
                  </w:r>
                </w:p>
              </w:tc>
              <w:tc>
                <w:tcPr>
                  <w:tcW w:w="1018" w:type="dxa"/>
                  <w:vAlign w:val="center"/>
                </w:tcPr>
                <w:p w14:paraId="2E89E427" w14:textId="77777777" w:rsidR="00BD6FD6" w:rsidRPr="00BB0DAC" w:rsidRDefault="00BD6FD6" w:rsidP="00BB0DAC">
                  <w:pPr>
                    <w:spacing w:after="0"/>
                    <w:jc w:val="center"/>
                    <w:rPr>
                      <w:rFonts w:ascii="Arial Narrow" w:hAnsi="Arial Narrow" w:cs="Arial"/>
                      <w:sz w:val="20"/>
                      <w:szCs w:val="20"/>
                    </w:rPr>
                  </w:pPr>
                </w:p>
              </w:tc>
              <w:tc>
                <w:tcPr>
                  <w:tcW w:w="1365" w:type="dxa"/>
                </w:tcPr>
                <w:p w14:paraId="7B02773F" w14:textId="77777777" w:rsidR="00BD6FD6" w:rsidRPr="00BB0DAC" w:rsidRDefault="00BD6FD6" w:rsidP="00BD6FD6">
                  <w:pPr>
                    <w:spacing w:after="0"/>
                    <w:rPr>
                      <w:rFonts w:ascii="Arial Narrow" w:hAnsi="Arial Narrow" w:cs="Arial"/>
                      <w:sz w:val="20"/>
                      <w:szCs w:val="20"/>
                    </w:rPr>
                  </w:pPr>
                </w:p>
              </w:tc>
            </w:tr>
            <w:tr w:rsidR="00BD6FD6" w:rsidRPr="00F146A9" w14:paraId="57313195" w14:textId="77777777" w:rsidTr="00BB0DAC">
              <w:tc>
                <w:tcPr>
                  <w:tcW w:w="2335" w:type="dxa"/>
                </w:tcPr>
                <w:p w14:paraId="74803A47" w14:textId="77777777" w:rsidR="00BD6FD6" w:rsidRPr="00BB0DAC" w:rsidRDefault="00BD6FD6" w:rsidP="00BD6FD6">
                  <w:pPr>
                    <w:spacing w:after="0"/>
                    <w:rPr>
                      <w:rFonts w:ascii="Arial Narrow" w:hAnsi="Arial Narrow" w:cs="Arial"/>
                      <w:sz w:val="20"/>
                      <w:szCs w:val="20"/>
                    </w:rPr>
                  </w:pPr>
                  <w:r w:rsidRPr="00BB0DAC">
                    <w:rPr>
                      <w:rFonts w:ascii="Arial Narrow" w:hAnsi="Arial Narrow" w:cs="Arial"/>
                      <w:sz w:val="20"/>
                      <w:szCs w:val="20"/>
                    </w:rPr>
                    <w:t>Triage Group Supervisor</w:t>
                  </w:r>
                </w:p>
              </w:tc>
              <w:tc>
                <w:tcPr>
                  <w:tcW w:w="1440" w:type="dxa"/>
                </w:tcPr>
                <w:p w14:paraId="7648AE20" w14:textId="77777777" w:rsidR="00BD6FD6" w:rsidRPr="00BB0DAC" w:rsidRDefault="00BD6FD6" w:rsidP="00BD6FD6">
                  <w:pPr>
                    <w:spacing w:after="0"/>
                    <w:rPr>
                      <w:rFonts w:ascii="Arial Narrow" w:hAnsi="Arial Narrow" w:cs="Arial"/>
                      <w:sz w:val="20"/>
                      <w:szCs w:val="20"/>
                    </w:rPr>
                  </w:pPr>
                  <w:r w:rsidRPr="00BB0DAC">
                    <w:rPr>
                      <w:rFonts w:ascii="Arial Narrow" w:hAnsi="Arial Narrow" w:cs="Arial"/>
                      <w:sz w:val="20"/>
                      <w:szCs w:val="20"/>
                    </w:rPr>
                    <w:t>TRIAGE</w:t>
                  </w:r>
                </w:p>
              </w:tc>
              <w:tc>
                <w:tcPr>
                  <w:tcW w:w="587" w:type="dxa"/>
                  <w:vAlign w:val="center"/>
                </w:tcPr>
                <w:p w14:paraId="5D4CF709" w14:textId="77777777" w:rsidR="00BD6FD6" w:rsidRPr="00BB0DAC" w:rsidRDefault="00BD6FD6" w:rsidP="00BB0DAC">
                  <w:pPr>
                    <w:spacing w:after="0"/>
                    <w:jc w:val="center"/>
                    <w:rPr>
                      <w:rFonts w:ascii="Arial Narrow" w:hAnsi="Arial Narrow" w:cs="Arial"/>
                      <w:sz w:val="20"/>
                      <w:szCs w:val="20"/>
                    </w:rPr>
                  </w:pPr>
                </w:p>
              </w:tc>
              <w:tc>
                <w:tcPr>
                  <w:tcW w:w="1018" w:type="dxa"/>
                  <w:vAlign w:val="center"/>
                </w:tcPr>
                <w:p w14:paraId="6CAE0662" w14:textId="77777777" w:rsidR="00BD6FD6" w:rsidRPr="00BB0DAC" w:rsidRDefault="00BD6FD6" w:rsidP="00BB0DAC">
                  <w:pPr>
                    <w:spacing w:after="0"/>
                    <w:jc w:val="center"/>
                    <w:rPr>
                      <w:rFonts w:ascii="Arial Narrow" w:hAnsi="Arial Narrow" w:cs="Arial"/>
                      <w:sz w:val="20"/>
                      <w:szCs w:val="20"/>
                    </w:rPr>
                  </w:pPr>
                  <w:r w:rsidRPr="00BB0DAC">
                    <w:rPr>
                      <w:rFonts w:ascii="Arial Narrow" w:hAnsi="Arial Narrow" w:cs="Arial"/>
                      <w:sz w:val="20"/>
                      <w:szCs w:val="20"/>
                    </w:rPr>
                    <w:t>●</w:t>
                  </w:r>
                </w:p>
              </w:tc>
              <w:tc>
                <w:tcPr>
                  <w:tcW w:w="1365" w:type="dxa"/>
                </w:tcPr>
                <w:p w14:paraId="6B37CFF1" w14:textId="77777777" w:rsidR="00BD6FD6" w:rsidRPr="00BB0DAC" w:rsidRDefault="00BD6FD6" w:rsidP="00BD6FD6">
                  <w:pPr>
                    <w:spacing w:after="0"/>
                    <w:rPr>
                      <w:rFonts w:ascii="Arial Narrow" w:hAnsi="Arial Narrow" w:cs="Arial"/>
                      <w:sz w:val="20"/>
                      <w:szCs w:val="20"/>
                    </w:rPr>
                  </w:pPr>
                </w:p>
              </w:tc>
            </w:tr>
            <w:tr w:rsidR="00BD6FD6" w:rsidRPr="00F146A9" w14:paraId="4833BDD2" w14:textId="77777777" w:rsidTr="00BB0DAC">
              <w:tc>
                <w:tcPr>
                  <w:tcW w:w="2335" w:type="dxa"/>
                </w:tcPr>
                <w:p w14:paraId="154803AA" w14:textId="77777777" w:rsidR="00BD6FD6" w:rsidRPr="00BB0DAC" w:rsidRDefault="00BD6FD6" w:rsidP="00BD6FD6">
                  <w:pPr>
                    <w:spacing w:after="0"/>
                    <w:rPr>
                      <w:rFonts w:ascii="Arial Narrow" w:hAnsi="Arial Narrow" w:cs="Arial"/>
                      <w:sz w:val="20"/>
                      <w:szCs w:val="20"/>
                    </w:rPr>
                  </w:pPr>
                  <w:r w:rsidRPr="00BB0DAC">
                    <w:rPr>
                      <w:rFonts w:ascii="Arial Narrow" w:hAnsi="Arial Narrow" w:cs="Arial"/>
                      <w:sz w:val="20"/>
                      <w:szCs w:val="20"/>
                    </w:rPr>
                    <w:t>Transport Group Supervisor</w:t>
                  </w:r>
                </w:p>
              </w:tc>
              <w:tc>
                <w:tcPr>
                  <w:tcW w:w="1440" w:type="dxa"/>
                </w:tcPr>
                <w:p w14:paraId="06C13EC5" w14:textId="77777777" w:rsidR="00BD6FD6" w:rsidRPr="00BB0DAC" w:rsidRDefault="00BD6FD6" w:rsidP="00BD6FD6">
                  <w:pPr>
                    <w:spacing w:after="0"/>
                    <w:rPr>
                      <w:rFonts w:ascii="Arial Narrow" w:hAnsi="Arial Narrow" w:cs="Arial"/>
                      <w:sz w:val="20"/>
                      <w:szCs w:val="20"/>
                    </w:rPr>
                  </w:pPr>
                  <w:r w:rsidRPr="00BB0DAC">
                    <w:rPr>
                      <w:rFonts w:ascii="Arial Narrow" w:hAnsi="Arial Narrow" w:cs="Arial"/>
                      <w:sz w:val="20"/>
                      <w:szCs w:val="20"/>
                    </w:rPr>
                    <w:t>TRANSPORT</w:t>
                  </w:r>
                </w:p>
              </w:tc>
              <w:tc>
                <w:tcPr>
                  <w:tcW w:w="587" w:type="dxa"/>
                  <w:vAlign w:val="center"/>
                </w:tcPr>
                <w:p w14:paraId="3E91ACE9" w14:textId="77777777" w:rsidR="00BD6FD6" w:rsidRPr="00BB0DAC" w:rsidRDefault="00BD6FD6" w:rsidP="00BB0DAC">
                  <w:pPr>
                    <w:spacing w:after="0"/>
                    <w:jc w:val="center"/>
                    <w:rPr>
                      <w:rFonts w:ascii="Arial Narrow" w:hAnsi="Arial Narrow" w:cs="Arial"/>
                      <w:sz w:val="20"/>
                      <w:szCs w:val="20"/>
                    </w:rPr>
                  </w:pPr>
                </w:p>
              </w:tc>
              <w:tc>
                <w:tcPr>
                  <w:tcW w:w="1018" w:type="dxa"/>
                  <w:vAlign w:val="center"/>
                </w:tcPr>
                <w:p w14:paraId="75A339F6" w14:textId="77777777" w:rsidR="00BD6FD6" w:rsidRPr="00BB0DAC" w:rsidRDefault="00BD6FD6" w:rsidP="00BB0DAC">
                  <w:pPr>
                    <w:spacing w:after="0"/>
                    <w:jc w:val="center"/>
                    <w:rPr>
                      <w:rFonts w:ascii="Arial Narrow" w:hAnsi="Arial Narrow" w:cs="Arial"/>
                      <w:sz w:val="20"/>
                      <w:szCs w:val="20"/>
                    </w:rPr>
                  </w:pPr>
                  <w:r w:rsidRPr="00BB0DAC">
                    <w:rPr>
                      <w:rFonts w:ascii="Arial Narrow" w:hAnsi="Arial Narrow" w:cs="Arial"/>
                      <w:sz w:val="20"/>
                      <w:szCs w:val="20"/>
                    </w:rPr>
                    <w:t>●</w:t>
                  </w:r>
                </w:p>
              </w:tc>
              <w:tc>
                <w:tcPr>
                  <w:tcW w:w="1365" w:type="dxa"/>
                </w:tcPr>
                <w:p w14:paraId="11F391F9" w14:textId="77777777" w:rsidR="00BD6FD6" w:rsidRPr="00BB0DAC" w:rsidRDefault="00BD6FD6" w:rsidP="00BD6FD6">
                  <w:pPr>
                    <w:spacing w:after="0"/>
                    <w:rPr>
                      <w:rFonts w:ascii="Arial Narrow" w:hAnsi="Arial Narrow" w:cs="Arial"/>
                      <w:sz w:val="20"/>
                      <w:szCs w:val="20"/>
                    </w:rPr>
                  </w:pPr>
                  <w:r w:rsidRPr="00BB0DAC">
                    <w:rPr>
                      <w:rFonts w:ascii="Arial Narrow" w:hAnsi="Arial Narrow" w:cs="Arial"/>
                      <w:sz w:val="20"/>
                      <w:szCs w:val="20"/>
                    </w:rPr>
                    <w:t>Transport (opt)</w:t>
                  </w:r>
                </w:p>
              </w:tc>
            </w:tr>
            <w:tr w:rsidR="00BD6FD6" w:rsidRPr="00F146A9" w14:paraId="4ABD9A27" w14:textId="77777777" w:rsidTr="00BB0DAC">
              <w:tc>
                <w:tcPr>
                  <w:tcW w:w="2335" w:type="dxa"/>
                </w:tcPr>
                <w:p w14:paraId="0405FC42" w14:textId="77777777" w:rsidR="00BD6FD6" w:rsidRPr="00BB0DAC" w:rsidRDefault="00BD6FD6" w:rsidP="00BD6FD6">
                  <w:pPr>
                    <w:spacing w:after="0"/>
                    <w:rPr>
                      <w:rFonts w:ascii="Arial Narrow" w:hAnsi="Arial Narrow" w:cs="Arial"/>
                      <w:sz w:val="20"/>
                      <w:szCs w:val="20"/>
                    </w:rPr>
                  </w:pPr>
                  <w:r w:rsidRPr="00BB0DAC">
                    <w:rPr>
                      <w:rFonts w:ascii="Arial Narrow" w:hAnsi="Arial Narrow" w:cs="Arial"/>
                      <w:sz w:val="20"/>
                      <w:szCs w:val="20"/>
                    </w:rPr>
                    <w:t>Staging Manager</w:t>
                  </w:r>
                </w:p>
              </w:tc>
              <w:tc>
                <w:tcPr>
                  <w:tcW w:w="1440" w:type="dxa"/>
                </w:tcPr>
                <w:p w14:paraId="74AB10B8" w14:textId="77777777" w:rsidR="00BD6FD6" w:rsidRPr="00BB0DAC" w:rsidRDefault="00BD6FD6" w:rsidP="00BD6FD6">
                  <w:pPr>
                    <w:spacing w:after="0"/>
                    <w:rPr>
                      <w:rFonts w:ascii="Arial Narrow" w:hAnsi="Arial Narrow" w:cs="Arial"/>
                      <w:sz w:val="20"/>
                      <w:szCs w:val="20"/>
                    </w:rPr>
                  </w:pPr>
                  <w:r w:rsidRPr="00BB0DAC">
                    <w:rPr>
                      <w:rFonts w:ascii="Arial Narrow" w:hAnsi="Arial Narrow" w:cs="Arial"/>
                      <w:sz w:val="20"/>
                      <w:szCs w:val="20"/>
                    </w:rPr>
                    <w:t>STAGING</w:t>
                  </w:r>
                </w:p>
              </w:tc>
              <w:tc>
                <w:tcPr>
                  <w:tcW w:w="587" w:type="dxa"/>
                  <w:vAlign w:val="center"/>
                </w:tcPr>
                <w:p w14:paraId="61AD4B24" w14:textId="77777777" w:rsidR="00BD6FD6" w:rsidRPr="00BB0DAC" w:rsidRDefault="00BD6FD6" w:rsidP="00BB0DAC">
                  <w:pPr>
                    <w:spacing w:after="0"/>
                    <w:jc w:val="center"/>
                    <w:rPr>
                      <w:rFonts w:ascii="Arial Narrow" w:hAnsi="Arial Narrow" w:cs="Arial"/>
                      <w:sz w:val="20"/>
                      <w:szCs w:val="20"/>
                    </w:rPr>
                  </w:pPr>
                  <w:r w:rsidRPr="00BB0DAC">
                    <w:rPr>
                      <w:rFonts w:ascii="Arial Narrow" w:hAnsi="Arial Narrow" w:cs="Arial"/>
                      <w:sz w:val="20"/>
                      <w:szCs w:val="20"/>
                    </w:rPr>
                    <w:t>●</w:t>
                  </w:r>
                </w:p>
              </w:tc>
              <w:tc>
                <w:tcPr>
                  <w:tcW w:w="1018" w:type="dxa"/>
                  <w:vAlign w:val="center"/>
                </w:tcPr>
                <w:p w14:paraId="50289E49" w14:textId="77777777" w:rsidR="00BD6FD6" w:rsidRPr="00BB0DAC" w:rsidRDefault="00BD6FD6" w:rsidP="00BB0DAC">
                  <w:pPr>
                    <w:spacing w:after="0"/>
                    <w:jc w:val="center"/>
                    <w:rPr>
                      <w:rFonts w:ascii="Arial Narrow" w:hAnsi="Arial Narrow" w:cs="Arial"/>
                      <w:sz w:val="20"/>
                      <w:szCs w:val="20"/>
                    </w:rPr>
                  </w:pPr>
                  <w:r w:rsidRPr="00BB0DAC">
                    <w:rPr>
                      <w:rFonts w:ascii="Arial Narrow" w:hAnsi="Arial Narrow" w:cs="Arial"/>
                      <w:sz w:val="20"/>
                      <w:szCs w:val="20"/>
                    </w:rPr>
                    <w:t>●</w:t>
                  </w:r>
                </w:p>
              </w:tc>
              <w:tc>
                <w:tcPr>
                  <w:tcW w:w="1365" w:type="dxa"/>
                </w:tcPr>
                <w:p w14:paraId="414D3A2D" w14:textId="77777777" w:rsidR="00BD6FD6" w:rsidRPr="00BB0DAC" w:rsidRDefault="00BD6FD6" w:rsidP="00BD6FD6">
                  <w:pPr>
                    <w:spacing w:after="0"/>
                    <w:rPr>
                      <w:rFonts w:ascii="Arial Narrow" w:hAnsi="Arial Narrow" w:cs="Arial"/>
                      <w:sz w:val="20"/>
                      <w:szCs w:val="20"/>
                    </w:rPr>
                  </w:pPr>
                </w:p>
              </w:tc>
            </w:tr>
            <w:tr w:rsidR="00BD6FD6" w:rsidRPr="00F146A9" w14:paraId="5A3705E1" w14:textId="77777777" w:rsidTr="00BB0DAC">
              <w:tc>
                <w:tcPr>
                  <w:tcW w:w="2335" w:type="dxa"/>
                </w:tcPr>
                <w:p w14:paraId="66CFA0C8" w14:textId="77777777" w:rsidR="00BD6FD6" w:rsidRPr="00BB0DAC" w:rsidRDefault="00BD6FD6" w:rsidP="00BD6FD6">
                  <w:pPr>
                    <w:spacing w:after="0"/>
                    <w:rPr>
                      <w:rFonts w:ascii="Arial Narrow" w:hAnsi="Arial Narrow" w:cs="Arial"/>
                      <w:sz w:val="20"/>
                      <w:szCs w:val="20"/>
                    </w:rPr>
                  </w:pPr>
                  <w:r w:rsidRPr="00BB0DAC">
                    <w:rPr>
                      <w:rFonts w:ascii="Arial Narrow" w:hAnsi="Arial Narrow" w:cs="Arial"/>
                      <w:sz w:val="20"/>
                      <w:szCs w:val="20"/>
                    </w:rPr>
                    <w:t>Perimeter Group Supervisor</w:t>
                  </w:r>
                </w:p>
              </w:tc>
              <w:tc>
                <w:tcPr>
                  <w:tcW w:w="1440" w:type="dxa"/>
                </w:tcPr>
                <w:p w14:paraId="465817F6" w14:textId="77777777" w:rsidR="00BD6FD6" w:rsidRPr="00BB0DAC" w:rsidRDefault="00BD6FD6" w:rsidP="00BD6FD6">
                  <w:pPr>
                    <w:spacing w:after="0"/>
                    <w:rPr>
                      <w:rFonts w:ascii="Arial Narrow" w:hAnsi="Arial Narrow" w:cs="Arial"/>
                      <w:sz w:val="20"/>
                      <w:szCs w:val="20"/>
                    </w:rPr>
                  </w:pPr>
                  <w:r w:rsidRPr="00BB0DAC">
                    <w:rPr>
                      <w:rFonts w:ascii="Arial Narrow" w:hAnsi="Arial Narrow" w:cs="Arial"/>
                      <w:sz w:val="20"/>
                      <w:szCs w:val="20"/>
                    </w:rPr>
                    <w:t>PERIMETER</w:t>
                  </w:r>
                </w:p>
              </w:tc>
              <w:tc>
                <w:tcPr>
                  <w:tcW w:w="587" w:type="dxa"/>
                  <w:vAlign w:val="center"/>
                </w:tcPr>
                <w:p w14:paraId="3C9C0325" w14:textId="77777777" w:rsidR="00BD6FD6" w:rsidRPr="00BB0DAC" w:rsidRDefault="00BD6FD6" w:rsidP="00BB0DAC">
                  <w:pPr>
                    <w:spacing w:after="0"/>
                    <w:jc w:val="center"/>
                    <w:rPr>
                      <w:rFonts w:ascii="Arial Narrow" w:hAnsi="Arial Narrow" w:cs="Arial"/>
                      <w:sz w:val="20"/>
                      <w:szCs w:val="20"/>
                    </w:rPr>
                  </w:pPr>
                  <w:r w:rsidRPr="00BB0DAC">
                    <w:rPr>
                      <w:rFonts w:ascii="Arial Narrow" w:hAnsi="Arial Narrow" w:cs="Arial"/>
                      <w:sz w:val="20"/>
                      <w:szCs w:val="20"/>
                    </w:rPr>
                    <w:t>●</w:t>
                  </w:r>
                </w:p>
              </w:tc>
              <w:tc>
                <w:tcPr>
                  <w:tcW w:w="1018" w:type="dxa"/>
                  <w:vAlign w:val="center"/>
                </w:tcPr>
                <w:p w14:paraId="483186EC" w14:textId="77777777" w:rsidR="00BD6FD6" w:rsidRPr="00BB0DAC" w:rsidRDefault="00BD6FD6" w:rsidP="00BB0DAC">
                  <w:pPr>
                    <w:spacing w:after="0"/>
                    <w:jc w:val="center"/>
                    <w:rPr>
                      <w:rFonts w:ascii="Arial Narrow" w:hAnsi="Arial Narrow" w:cs="Arial"/>
                      <w:sz w:val="20"/>
                      <w:szCs w:val="20"/>
                    </w:rPr>
                  </w:pPr>
                </w:p>
              </w:tc>
              <w:tc>
                <w:tcPr>
                  <w:tcW w:w="1365" w:type="dxa"/>
                </w:tcPr>
                <w:p w14:paraId="2F11D577" w14:textId="77777777" w:rsidR="00BD6FD6" w:rsidRPr="00BB0DAC" w:rsidRDefault="00BD6FD6" w:rsidP="00BD6FD6">
                  <w:pPr>
                    <w:spacing w:after="0"/>
                    <w:rPr>
                      <w:rFonts w:ascii="Arial Narrow" w:hAnsi="Arial Narrow" w:cs="Arial"/>
                      <w:sz w:val="20"/>
                      <w:szCs w:val="20"/>
                    </w:rPr>
                  </w:pPr>
                  <w:r w:rsidRPr="00BB0DAC">
                    <w:rPr>
                      <w:rFonts w:ascii="Arial Narrow" w:hAnsi="Arial Narrow" w:cs="Arial"/>
                      <w:sz w:val="20"/>
                      <w:szCs w:val="20"/>
                    </w:rPr>
                    <w:t>Perimeter (opt)</w:t>
                  </w:r>
                </w:p>
              </w:tc>
            </w:tr>
            <w:tr w:rsidR="00BD6FD6" w:rsidRPr="00F146A9" w14:paraId="069904DF" w14:textId="77777777" w:rsidTr="00BB0DAC">
              <w:tc>
                <w:tcPr>
                  <w:tcW w:w="2335" w:type="dxa"/>
                </w:tcPr>
                <w:p w14:paraId="0BE965CD" w14:textId="77777777" w:rsidR="00BD6FD6" w:rsidRPr="00BB0DAC" w:rsidRDefault="00BD6FD6" w:rsidP="00BD6FD6">
                  <w:pPr>
                    <w:spacing w:after="0"/>
                    <w:rPr>
                      <w:rFonts w:ascii="Arial Narrow" w:hAnsi="Arial Narrow" w:cs="Arial"/>
                      <w:sz w:val="20"/>
                      <w:szCs w:val="20"/>
                    </w:rPr>
                  </w:pPr>
                  <w:r w:rsidRPr="00BB0DAC">
                    <w:rPr>
                      <w:rFonts w:ascii="Arial Narrow" w:hAnsi="Arial Narrow" w:cs="Arial"/>
                      <w:sz w:val="20"/>
                      <w:szCs w:val="20"/>
                    </w:rPr>
                    <w:t>Joint Information Center</w:t>
                  </w:r>
                </w:p>
              </w:tc>
              <w:tc>
                <w:tcPr>
                  <w:tcW w:w="1440" w:type="dxa"/>
                </w:tcPr>
                <w:p w14:paraId="13F333E1" w14:textId="77777777" w:rsidR="00BD6FD6" w:rsidRPr="00BB0DAC" w:rsidRDefault="00BD6FD6" w:rsidP="00BD6FD6">
                  <w:pPr>
                    <w:spacing w:after="0"/>
                    <w:rPr>
                      <w:rFonts w:ascii="Arial Narrow" w:hAnsi="Arial Narrow" w:cs="Arial"/>
                      <w:sz w:val="20"/>
                      <w:szCs w:val="20"/>
                    </w:rPr>
                  </w:pPr>
                  <w:r w:rsidRPr="00BB0DAC">
                    <w:rPr>
                      <w:rFonts w:ascii="Arial Narrow" w:hAnsi="Arial Narrow" w:cs="Arial"/>
                      <w:sz w:val="20"/>
                      <w:szCs w:val="20"/>
                    </w:rPr>
                    <w:t>JIC</w:t>
                  </w:r>
                </w:p>
              </w:tc>
              <w:tc>
                <w:tcPr>
                  <w:tcW w:w="587" w:type="dxa"/>
                  <w:vAlign w:val="center"/>
                </w:tcPr>
                <w:p w14:paraId="741A005F" w14:textId="77777777" w:rsidR="00BD6FD6" w:rsidRPr="00BB0DAC" w:rsidRDefault="00BD6FD6" w:rsidP="00BB0DAC">
                  <w:pPr>
                    <w:spacing w:after="0"/>
                    <w:jc w:val="center"/>
                    <w:rPr>
                      <w:rFonts w:ascii="Arial Narrow" w:hAnsi="Arial Narrow" w:cs="Arial"/>
                      <w:sz w:val="20"/>
                      <w:szCs w:val="20"/>
                    </w:rPr>
                  </w:pPr>
                  <w:r w:rsidRPr="00BB0DAC">
                    <w:rPr>
                      <w:rFonts w:ascii="Arial Narrow" w:hAnsi="Arial Narrow" w:cs="Arial"/>
                      <w:sz w:val="20"/>
                      <w:szCs w:val="20"/>
                    </w:rPr>
                    <w:t>●</w:t>
                  </w:r>
                </w:p>
              </w:tc>
              <w:tc>
                <w:tcPr>
                  <w:tcW w:w="1018" w:type="dxa"/>
                  <w:vAlign w:val="center"/>
                </w:tcPr>
                <w:p w14:paraId="248D4136" w14:textId="77777777" w:rsidR="00BD6FD6" w:rsidRPr="00BB0DAC" w:rsidRDefault="00BD6FD6" w:rsidP="00BB0DAC">
                  <w:pPr>
                    <w:spacing w:after="0"/>
                    <w:jc w:val="center"/>
                    <w:rPr>
                      <w:rFonts w:ascii="Arial Narrow" w:hAnsi="Arial Narrow" w:cs="Arial"/>
                      <w:sz w:val="20"/>
                      <w:szCs w:val="20"/>
                    </w:rPr>
                  </w:pPr>
                  <w:r w:rsidRPr="00BB0DAC">
                    <w:rPr>
                      <w:rFonts w:ascii="Arial Narrow" w:hAnsi="Arial Narrow" w:cs="Arial"/>
                      <w:sz w:val="20"/>
                      <w:szCs w:val="20"/>
                    </w:rPr>
                    <w:t>●</w:t>
                  </w:r>
                </w:p>
              </w:tc>
              <w:tc>
                <w:tcPr>
                  <w:tcW w:w="1365" w:type="dxa"/>
                </w:tcPr>
                <w:p w14:paraId="5A0B8277" w14:textId="77777777" w:rsidR="00BD6FD6" w:rsidRPr="00BB0DAC" w:rsidRDefault="00BD6FD6" w:rsidP="00BD6FD6">
                  <w:pPr>
                    <w:spacing w:after="0"/>
                    <w:rPr>
                      <w:rFonts w:ascii="Arial Narrow" w:hAnsi="Arial Narrow" w:cs="Arial"/>
                      <w:sz w:val="20"/>
                      <w:szCs w:val="20"/>
                    </w:rPr>
                  </w:pPr>
                </w:p>
              </w:tc>
            </w:tr>
            <w:tr w:rsidR="00BD6FD6" w:rsidRPr="00F146A9" w14:paraId="49D34E59" w14:textId="77777777" w:rsidTr="00BB0DAC">
              <w:tc>
                <w:tcPr>
                  <w:tcW w:w="2335" w:type="dxa"/>
                </w:tcPr>
                <w:p w14:paraId="375C993B" w14:textId="77777777" w:rsidR="00BD6FD6" w:rsidRPr="00BB0DAC" w:rsidRDefault="00BD6FD6" w:rsidP="00BD6FD6">
                  <w:pPr>
                    <w:spacing w:after="0"/>
                    <w:rPr>
                      <w:rFonts w:ascii="Arial Narrow" w:hAnsi="Arial Narrow" w:cs="Arial"/>
                      <w:sz w:val="20"/>
                      <w:szCs w:val="20"/>
                    </w:rPr>
                  </w:pPr>
                  <w:r w:rsidRPr="00BB0DAC">
                    <w:rPr>
                      <w:rFonts w:ascii="Arial Narrow" w:hAnsi="Arial Narrow" w:cs="Arial"/>
                      <w:sz w:val="20"/>
                      <w:szCs w:val="20"/>
                    </w:rPr>
                    <w:t>Intel/Investigation Section</w:t>
                  </w:r>
                </w:p>
              </w:tc>
              <w:tc>
                <w:tcPr>
                  <w:tcW w:w="1440" w:type="dxa"/>
                </w:tcPr>
                <w:p w14:paraId="766F4B71" w14:textId="77777777" w:rsidR="00BD6FD6" w:rsidRPr="00BB0DAC" w:rsidRDefault="00BD6FD6" w:rsidP="00BD6FD6">
                  <w:pPr>
                    <w:spacing w:after="0"/>
                    <w:rPr>
                      <w:rFonts w:ascii="Arial Narrow" w:hAnsi="Arial Narrow" w:cs="Arial"/>
                      <w:sz w:val="20"/>
                      <w:szCs w:val="20"/>
                    </w:rPr>
                  </w:pPr>
                  <w:r w:rsidRPr="00BB0DAC">
                    <w:rPr>
                      <w:rFonts w:ascii="Arial Narrow" w:hAnsi="Arial Narrow" w:cs="Arial"/>
                      <w:sz w:val="20"/>
                      <w:szCs w:val="20"/>
                    </w:rPr>
                    <w:t>INTEL</w:t>
                  </w:r>
                </w:p>
              </w:tc>
              <w:tc>
                <w:tcPr>
                  <w:tcW w:w="587" w:type="dxa"/>
                  <w:vAlign w:val="center"/>
                </w:tcPr>
                <w:p w14:paraId="26AE142E" w14:textId="77777777" w:rsidR="00BD6FD6" w:rsidRPr="00BB0DAC" w:rsidRDefault="00BD6FD6" w:rsidP="00BB0DAC">
                  <w:pPr>
                    <w:spacing w:after="0"/>
                    <w:jc w:val="center"/>
                    <w:rPr>
                      <w:rFonts w:ascii="Arial Narrow" w:hAnsi="Arial Narrow" w:cs="Arial"/>
                      <w:sz w:val="20"/>
                      <w:szCs w:val="20"/>
                    </w:rPr>
                  </w:pPr>
                  <w:r w:rsidRPr="00BB0DAC">
                    <w:rPr>
                      <w:rFonts w:ascii="Arial Narrow" w:hAnsi="Arial Narrow" w:cs="Arial"/>
                      <w:sz w:val="20"/>
                      <w:szCs w:val="20"/>
                    </w:rPr>
                    <w:t>●</w:t>
                  </w:r>
                </w:p>
              </w:tc>
              <w:tc>
                <w:tcPr>
                  <w:tcW w:w="1018" w:type="dxa"/>
                  <w:vAlign w:val="center"/>
                </w:tcPr>
                <w:p w14:paraId="7F48F25D" w14:textId="77777777" w:rsidR="00BD6FD6" w:rsidRPr="00BB0DAC" w:rsidRDefault="00BD6FD6" w:rsidP="00BB0DAC">
                  <w:pPr>
                    <w:spacing w:after="0"/>
                    <w:jc w:val="center"/>
                    <w:rPr>
                      <w:rFonts w:ascii="Arial Narrow" w:hAnsi="Arial Narrow" w:cs="Arial"/>
                      <w:sz w:val="20"/>
                      <w:szCs w:val="20"/>
                    </w:rPr>
                  </w:pPr>
                  <w:r w:rsidRPr="00BB0DAC">
                    <w:rPr>
                      <w:rFonts w:ascii="Arial Narrow" w:hAnsi="Arial Narrow" w:cs="Arial"/>
                      <w:sz w:val="20"/>
                      <w:szCs w:val="20"/>
                    </w:rPr>
                    <w:t>●</w:t>
                  </w:r>
                </w:p>
              </w:tc>
              <w:tc>
                <w:tcPr>
                  <w:tcW w:w="1365" w:type="dxa"/>
                </w:tcPr>
                <w:p w14:paraId="2C86C8D5" w14:textId="77777777" w:rsidR="00BD6FD6" w:rsidRPr="00BB0DAC" w:rsidRDefault="00BD6FD6" w:rsidP="00BD6FD6">
                  <w:pPr>
                    <w:spacing w:after="0"/>
                    <w:rPr>
                      <w:rFonts w:ascii="Arial Narrow" w:hAnsi="Arial Narrow" w:cs="Arial"/>
                      <w:sz w:val="20"/>
                      <w:szCs w:val="20"/>
                    </w:rPr>
                  </w:pPr>
                  <w:r w:rsidRPr="00BB0DAC">
                    <w:rPr>
                      <w:rFonts w:ascii="Arial Narrow" w:hAnsi="Arial Narrow" w:cs="Arial"/>
                      <w:sz w:val="20"/>
                      <w:szCs w:val="20"/>
                    </w:rPr>
                    <w:t>Intel (opt)</w:t>
                  </w:r>
                </w:p>
              </w:tc>
            </w:tr>
            <w:tr w:rsidR="00BD6FD6" w:rsidRPr="00F146A9" w14:paraId="5AB6DAFB" w14:textId="77777777" w:rsidTr="00BB0DAC">
              <w:tc>
                <w:tcPr>
                  <w:tcW w:w="2335" w:type="dxa"/>
                </w:tcPr>
                <w:p w14:paraId="6DC21EAE" w14:textId="77777777" w:rsidR="00BD6FD6" w:rsidRPr="00BB0DAC" w:rsidRDefault="00BD6FD6" w:rsidP="00BD6FD6">
                  <w:pPr>
                    <w:spacing w:after="0"/>
                    <w:rPr>
                      <w:rFonts w:ascii="Arial Narrow" w:hAnsi="Arial Narrow" w:cs="Arial"/>
                      <w:sz w:val="20"/>
                      <w:szCs w:val="20"/>
                    </w:rPr>
                  </w:pPr>
                  <w:r w:rsidRPr="00BB0DAC">
                    <w:rPr>
                      <w:rFonts w:ascii="Arial Narrow" w:hAnsi="Arial Narrow" w:cs="Arial"/>
                      <w:sz w:val="20"/>
                      <w:szCs w:val="20"/>
                    </w:rPr>
                    <w:t>Incident Command</w:t>
                  </w:r>
                </w:p>
              </w:tc>
              <w:tc>
                <w:tcPr>
                  <w:tcW w:w="1440" w:type="dxa"/>
                </w:tcPr>
                <w:p w14:paraId="4B1FDFF0" w14:textId="77777777" w:rsidR="00BD6FD6" w:rsidRPr="00BB0DAC" w:rsidRDefault="00BD6FD6" w:rsidP="00BD6FD6">
                  <w:pPr>
                    <w:spacing w:after="0"/>
                    <w:rPr>
                      <w:rFonts w:ascii="Arial Narrow" w:hAnsi="Arial Narrow" w:cs="Arial"/>
                      <w:sz w:val="20"/>
                      <w:szCs w:val="20"/>
                    </w:rPr>
                  </w:pPr>
                  <w:r w:rsidRPr="00BB0DAC">
                    <w:rPr>
                      <w:rFonts w:ascii="Arial Narrow" w:hAnsi="Arial Narrow" w:cs="Arial"/>
                      <w:sz w:val="20"/>
                      <w:szCs w:val="20"/>
                    </w:rPr>
                    <w:t>COMMAND</w:t>
                  </w:r>
                </w:p>
              </w:tc>
              <w:tc>
                <w:tcPr>
                  <w:tcW w:w="587" w:type="dxa"/>
                  <w:vAlign w:val="center"/>
                </w:tcPr>
                <w:p w14:paraId="20DED53A" w14:textId="77777777" w:rsidR="00BD6FD6" w:rsidRPr="00BB0DAC" w:rsidRDefault="00BD6FD6" w:rsidP="00BB0DAC">
                  <w:pPr>
                    <w:spacing w:after="0"/>
                    <w:jc w:val="center"/>
                    <w:rPr>
                      <w:rFonts w:ascii="Arial Narrow" w:hAnsi="Arial Narrow" w:cs="Arial"/>
                      <w:sz w:val="20"/>
                      <w:szCs w:val="20"/>
                    </w:rPr>
                  </w:pPr>
                  <w:r w:rsidRPr="00BB0DAC">
                    <w:rPr>
                      <w:rFonts w:ascii="Arial Narrow" w:hAnsi="Arial Narrow" w:cs="Arial"/>
                      <w:sz w:val="20"/>
                      <w:szCs w:val="20"/>
                    </w:rPr>
                    <w:t>●</w:t>
                  </w:r>
                </w:p>
              </w:tc>
              <w:tc>
                <w:tcPr>
                  <w:tcW w:w="1018" w:type="dxa"/>
                  <w:vAlign w:val="center"/>
                </w:tcPr>
                <w:p w14:paraId="1FA6E026" w14:textId="77777777" w:rsidR="00BD6FD6" w:rsidRPr="00BB0DAC" w:rsidRDefault="00BD6FD6" w:rsidP="00BB0DAC">
                  <w:pPr>
                    <w:spacing w:after="0"/>
                    <w:jc w:val="center"/>
                    <w:rPr>
                      <w:rFonts w:ascii="Arial Narrow" w:hAnsi="Arial Narrow" w:cs="Arial"/>
                      <w:sz w:val="20"/>
                      <w:szCs w:val="20"/>
                    </w:rPr>
                  </w:pPr>
                  <w:r w:rsidRPr="00BB0DAC">
                    <w:rPr>
                      <w:rFonts w:ascii="Arial Narrow" w:hAnsi="Arial Narrow" w:cs="Arial"/>
                      <w:sz w:val="20"/>
                      <w:szCs w:val="20"/>
                    </w:rPr>
                    <w:t>●</w:t>
                  </w:r>
                </w:p>
              </w:tc>
              <w:tc>
                <w:tcPr>
                  <w:tcW w:w="1365" w:type="dxa"/>
                </w:tcPr>
                <w:p w14:paraId="5FF1CF9E" w14:textId="77777777" w:rsidR="00BD6FD6" w:rsidRPr="00BB0DAC" w:rsidRDefault="00BD6FD6" w:rsidP="00BD6FD6">
                  <w:pPr>
                    <w:spacing w:after="0"/>
                    <w:rPr>
                      <w:rFonts w:ascii="Arial Narrow" w:hAnsi="Arial Narrow" w:cs="Arial"/>
                      <w:sz w:val="20"/>
                      <w:szCs w:val="20"/>
                    </w:rPr>
                  </w:pPr>
                </w:p>
              </w:tc>
            </w:tr>
          </w:tbl>
          <w:p w14:paraId="13935420" w14:textId="33F1C769" w:rsidR="00B90E4D" w:rsidRDefault="00BB0DAC" w:rsidP="00B90E4D">
            <w:r>
              <w:t xml:space="preserve"> </w:t>
            </w:r>
          </w:p>
        </w:tc>
      </w:tr>
    </w:tbl>
    <w:p w14:paraId="5D996BDF" w14:textId="37684B38" w:rsidR="001546C5" w:rsidRPr="00581557" w:rsidRDefault="00AF2175" w:rsidP="00581557">
      <w:pPr>
        <w:pStyle w:val="GOHeading1"/>
      </w:pPr>
      <w:r w:rsidRPr="00581557">
        <w:t>References</w:t>
      </w:r>
    </w:p>
    <w:p w14:paraId="4A6C68D4" w14:textId="38F2D8A9" w:rsidR="000E5E18" w:rsidRDefault="0003276D" w:rsidP="00581557">
      <w:pPr>
        <w:pStyle w:val="GOLabel"/>
        <w:ind w:left="360" w:hanging="360"/>
      </w:pPr>
      <w:r w:rsidRPr="0003276D">
        <w:t xml:space="preserve">C3 Pathways. “Active Shooter Incident Management Checklist, Rev 3.0 7/2019.” Active Shooter Incident Management Checklist, C3 Pathways, July 2019, </w:t>
      </w:r>
      <w:hyperlink r:id="rId7" w:history="1">
        <w:r w:rsidRPr="00AB6D9B">
          <w:rPr>
            <w:rStyle w:val="Hyperlink"/>
          </w:rPr>
          <w:t>https://www.c3pathways.com/asc/Active_Shooter_Checklist.pdf</w:t>
        </w:r>
      </w:hyperlink>
      <w:r w:rsidRPr="0003276D">
        <w:t>.</w:t>
      </w:r>
    </w:p>
    <w:p w14:paraId="6D938D98" w14:textId="5B87B2CA" w:rsidR="0003276D" w:rsidRDefault="0003276D" w:rsidP="00581557">
      <w:pPr>
        <w:pStyle w:val="GOLabel"/>
        <w:ind w:left="360" w:hanging="360"/>
      </w:pPr>
      <w:r w:rsidRPr="0003276D">
        <w:t xml:space="preserve">C3 Pathways. “Active Shooter Incident Management Checklist, Rev 3.0 7/2019.” Active Shooter Incident Management Checklist: Help Guide, C3 Pathways, July 2019, </w:t>
      </w:r>
      <w:hyperlink r:id="rId8" w:history="1">
        <w:r w:rsidRPr="00AB6D9B">
          <w:rPr>
            <w:rStyle w:val="Hyperlink"/>
          </w:rPr>
          <w:t>https://www.c3pathways.com/asc/Active_Shooter_Checklist_Help_Guide.pdf</w:t>
        </w:r>
      </w:hyperlink>
      <w:r w:rsidRPr="0003276D">
        <w:t>.</w:t>
      </w:r>
    </w:p>
    <w:p w14:paraId="42107780" w14:textId="48B2113A" w:rsidR="00581557" w:rsidRDefault="00581557" w:rsidP="00581557">
      <w:pPr>
        <w:pStyle w:val="GOLabel"/>
        <w:ind w:left="360" w:hanging="360"/>
      </w:pPr>
      <w:r w:rsidRPr="00581557">
        <w:t xml:space="preserve">Martindale, Hunter. “ALERRT Active Shooter Data: The Event.” ALERRT Active Shooter Data, Texas State University, </w:t>
      </w:r>
      <w:hyperlink r:id="rId9" w:history="1">
        <w:r w:rsidRPr="00AB6D9B">
          <w:rPr>
            <w:rStyle w:val="Hyperlink"/>
          </w:rPr>
          <w:t>https://activeshooterdata.org/the-event.html</w:t>
        </w:r>
      </w:hyperlink>
      <w:r w:rsidRPr="00581557">
        <w:t>.</w:t>
      </w:r>
    </w:p>
    <w:sectPr w:rsidR="00581557" w:rsidSect="001546C5">
      <w:head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52203" w14:textId="77777777" w:rsidR="008E2FE6" w:rsidRDefault="008E2FE6" w:rsidP="001546C5">
      <w:pPr>
        <w:spacing w:after="0"/>
      </w:pPr>
      <w:r>
        <w:separator/>
      </w:r>
    </w:p>
  </w:endnote>
  <w:endnote w:type="continuationSeparator" w:id="0">
    <w:p w14:paraId="5AC57214" w14:textId="77777777" w:rsidR="008E2FE6" w:rsidRDefault="008E2FE6" w:rsidP="001546C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0A9A5" w14:textId="77777777" w:rsidR="008E2FE6" w:rsidRDefault="008E2FE6" w:rsidP="001546C5">
      <w:pPr>
        <w:spacing w:after="0"/>
      </w:pPr>
      <w:r>
        <w:separator/>
      </w:r>
    </w:p>
  </w:footnote>
  <w:footnote w:type="continuationSeparator" w:id="0">
    <w:p w14:paraId="61DC3009" w14:textId="77777777" w:rsidR="008E2FE6" w:rsidRDefault="008E2FE6" w:rsidP="001546C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54" w:type="dxa"/>
      <w:tblLook w:val="0600" w:firstRow="0" w:lastRow="0" w:firstColumn="0" w:lastColumn="0" w:noHBand="1" w:noVBand="1"/>
    </w:tblPr>
    <w:tblGrid>
      <w:gridCol w:w="6015"/>
      <w:gridCol w:w="1711"/>
      <w:gridCol w:w="1628"/>
    </w:tblGrid>
    <w:tr w:rsidR="001546C5" w14:paraId="28FFB125" w14:textId="77777777" w:rsidTr="00E97342">
      <w:tc>
        <w:tcPr>
          <w:tcW w:w="6015" w:type="dxa"/>
          <w:tcBorders>
            <w:top w:val="single" w:sz="18" w:space="0" w:color="auto"/>
            <w:left w:val="single" w:sz="18" w:space="0" w:color="auto"/>
            <w:bottom w:val="single" w:sz="4" w:space="0" w:color="auto"/>
          </w:tcBorders>
          <w:vAlign w:val="center"/>
        </w:tcPr>
        <w:p w14:paraId="69213702" w14:textId="77777777" w:rsidR="001546C5" w:rsidRPr="00F23943" w:rsidRDefault="001546C5" w:rsidP="001546C5">
          <w:pPr>
            <w:rPr>
              <w:rFonts w:ascii="Arial Black" w:hAnsi="Arial Black"/>
              <w:b/>
              <w:bCs/>
              <w:sz w:val="28"/>
              <w:szCs w:val="28"/>
            </w:rPr>
          </w:pPr>
          <w:r w:rsidRPr="00F23943">
            <w:rPr>
              <w:rFonts w:ascii="Arial Black" w:hAnsi="Arial Black"/>
              <w:b/>
              <w:bCs/>
              <w:sz w:val="28"/>
              <w:szCs w:val="28"/>
            </w:rPr>
            <w:t>General Orders</w:t>
          </w:r>
        </w:p>
      </w:tc>
      <w:tc>
        <w:tcPr>
          <w:tcW w:w="1711" w:type="dxa"/>
          <w:tcBorders>
            <w:top w:val="single" w:sz="18" w:space="0" w:color="auto"/>
            <w:bottom w:val="single" w:sz="4" w:space="0" w:color="auto"/>
          </w:tcBorders>
        </w:tcPr>
        <w:p w14:paraId="3A483CB1" w14:textId="77777777" w:rsidR="001546C5" w:rsidRDefault="001546C5" w:rsidP="001546C5">
          <w:r>
            <w:t>Page 2 of 3</w:t>
          </w:r>
        </w:p>
      </w:tc>
      <w:tc>
        <w:tcPr>
          <w:tcW w:w="1628" w:type="dxa"/>
          <w:tcBorders>
            <w:top w:val="single" w:sz="18" w:space="0" w:color="auto"/>
            <w:bottom w:val="single" w:sz="4" w:space="0" w:color="auto"/>
            <w:right w:val="single" w:sz="18" w:space="0" w:color="auto"/>
          </w:tcBorders>
        </w:tcPr>
        <w:p w14:paraId="004D1A89" w14:textId="77777777" w:rsidR="001546C5" w:rsidRDefault="001546C5" w:rsidP="001546C5">
          <w:r>
            <w:t>GO 1.0</w:t>
          </w:r>
        </w:p>
      </w:tc>
    </w:tr>
    <w:tr w:rsidR="001546C5" w14:paraId="34A32233" w14:textId="77777777" w:rsidTr="00E97342">
      <w:tc>
        <w:tcPr>
          <w:tcW w:w="6015" w:type="dxa"/>
          <w:tcBorders>
            <w:top w:val="single" w:sz="4" w:space="0" w:color="auto"/>
            <w:left w:val="single" w:sz="18" w:space="0" w:color="auto"/>
            <w:bottom w:val="nil"/>
            <w:right w:val="single" w:sz="4" w:space="0" w:color="auto"/>
          </w:tcBorders>
        </w:tcPr>
        <w:p w14:paraId="743B94D5" w14:textId="77777777" w:rsidR="001546C5" w:rsidRPr="00F23943" w:rsidRDefault="001546C5" w:rsidP="001546C5">
          <w:pPr>
            <w:pStyle w:val="GOLabel"/>
          </w:pPr>
          <w:r w:rsidRPr="00F23943">
            <w:t>Subject:</w:t>
          </w:r>
        </w:p>
      </w:tc>
      <w:tc>
        <w:tcPr>
          <w:tcW w:w="1711" w:type="dxa"/>
          <w:tcBorders>
            <w:top w:val="single" w:sz="4" w:space="0" w:color="auto"/>
            <w:left w:val="single" w:sz="4" w:space="0" w:color="auto"/>
            <w:bottom w:val="nil"/>
            <w:right w:val="single" w:sz="4" w:space="0" w:color="auto"/>
          </w:tcBorders>
        </w:tcPr>
        <w:p w14:paraId="2CC9A70A" w14:textId="77777777" w:rsidR="001546C5" w:rsidRPr="00F23943" w:rsidRDefault="001546C5" w:rsidP="001546C5">
          <w:pPr>
            <w:pStyle w:val="GOLabel"/>
          </w:pPr>
          <w:r w:rsidRPr="00F23943">
            <w:t>Date Approved:</w:t>
          </w:r>
        </w:p>
      </w:tc>
      <w:tc>
        <w:tcPr>
          <w:tcW w:w="1628" w:type="dxa"/>
          <w:tcBorders>
            <w:top w:val="single" w:sz="4" w:space="0" w:color="auto"/>
            <w:left w:val="single" w:sz="4" w:space="0" w:color="auto"/>
            <w:bottom w:val="nil"/>
            <w:right w:val="single" w:sz="18" w:space="0" w:color="auto"/>
          </w:tcBorders>
        </w:tcPr>
        <w:p w14:paraId="4F1A079E" w14:textId="77777777" w:rsidR="001546C5" w:rsidRPr="00F23943" w:rsidRDefault="001546C5" w:rsidP="001546C5">
          <w:pPr>
            <w:pStyle w:val="GOLabel"/>
          </w:pPr>
          <w:r w:rsidRPr="00F23943">
            <w:t>Effective Date:</w:t>
          </w:r>
        </w:p>
      </w:tc>
    </w:tr>
    <w:tr w:rsidR="001546C5" w14:paraId="57C5AED6" w14:textId="77777777" w:rsidTr="00E97342">
      <w:tc>
        <w:tcPr>
          <w:tcW w:w="6015" w:type="dxa"/>
          <w:tcBorders>
            <w:top w:val="nil"/>
            <w:left w:val="single" w:sz="18" w:space="0" w:color="auto"/>
            <w:bottom w:val="single" w:sz="18" w:space="0" w:color="auto"/>
            <w:right w:val="single" w:sz="4" w:space="0" w:color="auto"/>
          </w:tcBorders>
        </w:tcPr>
        <w:p w14:paraId="7163C448" w14:textId="77777777" w:rsidR="001546C5" w:rsidRDefault="001546C5" w:rsidP="001546C5">
          <w:r>
            <w:t>Active Attack</w:t>
          </w:r>
        </w:p>
      </w:tc>
      <w:tc>
        <w:tcPr>
          <w:tcW w:w="1711" w:type="dxa"/>
          <w:tcBorders>
            <w:top w:val="nil"/>
            <w:left w:val="single" w:sz="4" w:space="0" w:color="auto"/>
            <w:bottom w:val="single" w:sz="18" w:space="0" w:color="auto"/>
            <w:right w:val="single" w:sz="4" w:space="0" w:color="auto"/>
          </w:tcBorders>
        </w:tcPr>
        <w:p w14:paraId="1B6E027B" w14:textId="2B84CCA7" w:rsidR="001546C5" w:rsidRDefault="001546C5" w:rsidP="001546C5">
          <w:r>
            <w:t>1 Dec 202</w:t>
          </w:r>
          <w:r w:rsidR="007D0350">
            <w:t>2</w:t>
          </w:r>
        </w:p>
      </w:tc>
      <w:tc>
        <w:tcPr>
          <w:tcW w:w="1628" w:type="dxa"/>
          <w:tcBorders>
            <w:top w:val="nil"/>
            <w:left w:val="single" w:sz="4" w:space="0" w:color="auto"/>
            <w:bottom w:val="single" w:sz="18" w:space="0" w:color="auto"/>
            <w:right w:val="single" w:sz="18" w:space="0" w:color="auto"/>
          </w:tcBorders>
        </w:tcPr>
        <w:p w14:paraId="6661FA21" w14:textId="00BDDC02" w:rsidR="001546C5" w:rsidRDefault="001546C5" w:rsidP="001546C5">
          <w:r>
            <w:t>1 Jan 202</w:t>
          </w:r>
          <w:r w:rsidR="007D0350">
            <w:t>3</w:t>
          </w:r>
        </w:p>
      </w:tc>
    </w:tr>
  </w:tbl>
  <w:p w14:paraId="317EE2F5" w14:textId="77777777" w:rsidR="001546C5" w:rsidRDefault="001546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54" w:type="dxa"/>
      <w:tblLook w:val="0600" w:firstRow="0" w:lastRow="0" w:firstColumn="0" w:lastColumn="0" w:noHBand="1" w:noVBand="1"/>
    </w:tblPr>
    <w:tblGrid>
      <w:gridCol w:w="1875"/>
      <w:gridCol w:w="4140"/>
      <w:gridCol w:w="1711"/>
      <w:gridCol w:w="1628"/>
    </w:tblGrid>
    <w:tr w:rsidR="001546C5" w14:paraId="711A51D2" w14:textId="77777777" w:rsidTr="00E97342">
      <w:tc>
        <w:tcPr>
          <w:tcW w:w="1875" w:type="dxa"/>
          <w:vMerge w:val="restart"/>
          <w:tcBorders>
            <w:top w:val="single" w:sz="18" w:space="0" w:color="auto"/>
            <w:left w:val="single" w:sz="18" w:space="0" w:color="auto"/>
          </w:tcBorders>
          <w:vAlign w:val="center"/>
        </w:tcPr>
        <w:p w14:paraId="7AB06F34" w14:textId="52442997" w:rsidR="001546C5" w:rsidRDefault="00B06DEA" w:rsidP="001546C5">
          <w:pPr>
            <w:jc w:val="center"/>
          </w:pPr>
          <w:r>
            <w:rPr>
              <w:noProof/>
            </w:rPr>
            <w:t>[logo here]</w:t>
          </w:r>
        </w:p>
      </w:tc>
      <w:tc>
        <w:tcPr>
          <w:tcW w:w="4140" w:type="dxa"/>
          <w:tcBorders>
            <w:top w:val="single" w:sz="18" w:space="0" w:color="auto"/>
            <w:bottom w:val="single" w:sz="4" w:space="0" w:color="auto"/>
          </w:tcBorders>
        </w:tcPr>
        <w:p w14:paraId="5DA71A58" w14:textId="77777777" w:rsidR="001546C5" w:rsidRPr="00F23943" w:rsidRDefault="001546C5" w:rsidP="001546C5">
          <w:pPr>
            <w:rPr>
              <w:rFonts w:ascii="Arial Black" w:hAnsi="Arial Black"/>
              <w:b/>
              <w:bCs/>
              <w:sz w:val="28"/>
              <w:szCs w:val="28"/>
            </w:rPr>
          </w:pPr>
          <w:r w:rsidRPr="00F23943">
            <w:rPr>
              <w:rFonts w:ascii="Arial Black" w:hAnsi="Arial Black"/>
              <w:b/>
              <w:bCs/>
              <w:sz w:val="28"/>
              <w:szCs w:val="28"/>
            </w:rPr>
            <w:t>General Orders</w:t>
          </w:r>
        </w:p>
      </w:tc>
      <w:tc>
        <w:tcPr>
          <w:tcW w:w="1711" w:type="dxa"/>
          <w:tcBorders>
            <w:top w:val="single" w:sz="18" w:space="0" w:color="auto"/>
            <w:bottom w:val="single" w:sz="4" w:space="0" w:color="auto"/>
          </w:tcBorders>
        </w:tcPr>
        <w:p w14:paraId="6EAA96EE" w14:textId="77777777" w:rsidR="001546C5" w:rsidRDefault="001546C5" w:rsidP="001546C5">
          <w:r>
            <w:t>Page 1 of 3</w:t>
          </w:r>
        </w:p>
      </w:tc>
      <w:tc>
        <w:tcPr>
          <w:tcW w:w="1628" w:type="dxa"/>
          <w:tcBorders>
            <w:top w:val="single" w:sz="18" w:space="0" w:color="auto"/>
            <w:bottom w:val="single" w:sz="4" w:space="0" w:color="auto"/>
            <w:right w:val="single" w:sz="18" w:space="0" w:color="auto"/>
          </w:tcBorders>
        </w:tcPr>
        <w:p w14:paraId="216D170F" w14:textId="77777777" w:rsidR="001546C5" w:rsidRDefault="001546C5" w:rsidP="001546C5">
          <w:r>
            <w:t>GO 1.0</w:t>
          </w:r>
        </w:p>
      </w:tc>
    </w:tr>
    <w:tr w:rsidR="001546C5" w:rsidRPr="00F23943" w14:paraId="43645CF5" w14:textId="77777777" w:rsidTr="00E97342">
      <w:tc>
        <w:tcPr>
          <w:tcW w:w="1875" w:type="dxa"/>
          <w:vMerge/>
          <w:tcBorders>
            <w:left w:val="single" w:sz="18" w:space="0" w:color="auto"/>
            <w:right w:val="single" w:sz="4" w:space="0" w:color="auto"/>
          </w:tcBorders>
        </w:tcPr>
        <w:p w14:paraId="19C1C80C" w14:textId="77777777" w:rsidR="001546C5" w:rsidRDefault="001546C5" w:rsidP="001546C5"/>
      </w:tc>
      <w:tc>
        <w:tcPr>
          <w:tcW w:w="4140" w:type="dxa"/>
          <w:tcBorders>
            <w:top w:val="single" w:sz="4" w:space="0" w:color="auto"/>
            <w:left w:val="single" w:sz="4" w:space="0" w:color="auto"/>
            <w:bottom w:val="nil"/>
            <w:right w:val="single" w:sz="4" w:space="0" w:color="auto"/>
          </w:tcBorders>
        </w:tcPr>
        <w:p w14:paraId="3A24376C" w14:textId="77777777" w:rsidR="001546C5" w:rsidRPr="00F23943" w:rsidRDefault="001546C5" w:rsidP="001546C5">
          <w:pPr>
            <w:pStyle w:val="GOLabel"/>
          </w:pPr>
          <w:r w:rsidRPr="00F23943">
            <w:t>Subject:</w:t>
          </w:r>
        </w:p>
      </w:tc>
      <w:tc>
        <w:tcPr>
          <w:tcW w:w="1711" w:type="dxa"/>
          <w:tcBorders>
            <w:top w:val="single" w:sz="4" w:space="0" w:color="auto"/>
            <w:left w:val="single" w:sz="4" w:space="0" w:color="auto"/>
            <w:bottom w:val="nil"/>
            <w:right w:val="single" w:sz="4" w:space="0" w:color="auto"/>
          </w:tcBorders>
        </w:tcPr>
        <w:p w14:paraId="1A6EF384" w14:textId="77777777" w:rsidR="001546C5" w:rsidRPr="00F23943" w:rsidRDefault="001546C5" w:rsidP="001546C5">
          <w:pPr>
            <w:pStyle w:val="GOLabel"/>
          </w:pPr>
          <w:r w:rsidRPr="00F23943">
            <w:t>Date Approved:</w:t>
          </w:r>
        </w:p>
      </w:tc>
      <w:tc>
        <w:tcPr>
          <w:tcW w:w="1628" w:type="dxa"/>
          <w:tcBorders>
            <w:top w:val="single" w:sz="4" w:space="0" w:color="auto"/>
            <w:left w:val="single" w:sz="4" w:space="0" w:color="auto"/>
            <w:bottom w:val="nil"/>
            <w:right w:val="single" w:sz="18" w:space="0" w:color="auto"/>
          </w:tcBorders>
        </w:tcPr>
        <w:p w14:paraId="2D80DB28" w14:textId="77777777" w:rsidR="001546C5" w:rsidRPr="00F23943" w:rsidRDefault="001546C5" w:rsidP="001546C5">
          <w:pPr>
            <w:pStyle w:val="GOLabel"/>
          </w:pPr>
          <w:r w:rsidRPr="00F23943">
            <w:t>Effective Date:</w:t>
          </w:r>
        </w:p>
      </w:tc>
    </w:tr>
    <w:tr w:rsidR="001546C5" w14:paraId="6BD4CBAF" w14:textId="77777777" w:rsidTr="00E97342">
      <w:tc>
        <w:tcPr>
          <w:tcW w:w="1875" w:type="dxa"/>
          <w:vMerge/>
          <w:tcBorders>
            <w:left w:val="single" w:sz="18" w:space="0" w:color="auto"/>
            <w:right w:val="single" w:sz="4" w:space="0" w:color="auto"/>
          </w:tcBorders>
        </w:tcPr>
        <w:p w14:paraId="7C4EEB28" w14:textId="77777777" w:rsidR="001546C5" w:rsidRDefault="001546C5" w:rsidP="001546C5"/>
      </w:tc>
      <w:tc>
        <w:tcPr>
          <w:tcW w:w="4140" w:type="dxa"/>
          <w:tcBorders>
            <w:top w:val="nil"/>
            <w:left w:val="single" w:sz="4" w:space="0" w:color="auto"/>
            <w:bottom w:val="single" w:sz="4" w:space="0" w:color="auto"/>
            <w:right w:val="single" w:sz="4" w:space="0" w:color="auto"/>
          </w:tcBorders>
        </w:tcPr>
        <w:p w14:paraId="7AA05AA9" w14:textId="77777777" w:rsidR="001546C5" w:rsidRDefault="001546C5" w:rsidP="001546C5">
          <w:r>
            <w:t>Active Attack</w:t>
          </w:r>
        </w:p>
      </w:tc>
      <w:tc>
        <w:tcPr>
          <w:tcW w:w="1711" w:type="dxa"/>
          <w:tcBorders>
            <w:top w:val="nil"/>
            <w:left w:val="single" w:sz="4" w:space="0" w:color="auto"/>
            <w:bottom w:val="single" w:sz="4" w:space="0" w:color="auto"/>
            <w:right w:val="single" w:sz="4" w:space="0" w:color="auto"/>
          </w:tcBorders>
        </w:tcPr>
        <w:p w14:paraId="74C2EC6B" w14:textId="0E6C4D46" w:rsidR="001546C5" w:rsidRDefault="001546C5" w:rsidP="001546C5">
          <w:r>
            <w:t>1 Dec 202</w:t>
          </w:r>
          <w:r w:rsidR="007D0350">
            <w:t>2</w:t>
          </w:r>
        </w:p>
      </w:tc>
      <w:tc>
        <w:tcPr>
          <w:tcW w:w="1628" w:type="dxa"/>
          <w:tcBorders>
            <w:top w:val="nil"/>
            <w:left w:val="single" w:sz="4" w:space="0" w:color="auto"/>
            <w:bottom w:val="single" w:sz="4" w:space="0" w:color="auto"/>
            <w:right w:val="single" w:sz="18" w:space="0" w:color="auto"/>
          </w:tcBorders>
        </w:tcPr>
        <w:p w14:paraId="74F4BBC8" w14:textId="2140FC90" w:rsidR="001546C5" w:rsidRDefault="001546C5" w:rsidP="001546C5">
          <w:r>
            <w:t>1 Jan 202</w:t>
          </w:r>
          <w:r w:rsidR="007D0350">
            <w:t>3</w:t>
          </w:r>
        </w:p>
      </w:tc>
    </w:tr>
    <w:tr w:rsidR="001546C5" w:rsidRPr="00F23943" w14:paraId="32FF19E4" w14:textId="77777777" w:rsidTr="00E97342">
      <w:tc>
        <w:tcPr>
          <w:tcW w:w="1875" w:type="dxa"/>
          <w:vMerge/>
          <w:tcBorders>
            <w:left w:val="single" w:sz="18" w:space="0" w:color="auto"/>
            <w:right w:val="single" w:sz="4" w:space="0" w:color="auto"/>
          </w:tcBorders>
        </w:tcPr>
        <w:p w14:paraId="5D96E54B" w14:textId="77777777" w:rsidR="001546C5" w:rsidRDefault="001546C5" w:rsidP="001546C5"/>
      </w:tc>
      <w:tc>
        <w:tcPr>
          <w:tcW w:w="4140" w:type="dxa"/>
          <w:tcBorders>
            <w:top w:val="single" w:sz="4" w:space="0" w:color="auto"/>
            <w:left w:val="single" w:sz="4" w:space="0" w:color="auto"/>
            <w:bottom w:val="nil"/>
            <w:right w:val="single" w:sz="4" w:space="0" w:color="auto"/>
          </w:tcBorders>
        </w:tcPr>
        <w:p w14:paraId="00E75DAB" w14:textId="77777777" w:rsidR="001546C5" w:rsidRPr="00F23943" w:rsidRDefault="001546C5" w:rsidP="001546C5">
          <w:pPr>
            <w:rPr>
              <w:rFonts w:ascii="Arial Narrow" w:hAnsi="Arial Narrow"/>
              <w:sz w:val="18"/>
              <w:szCs w:val="18"/>
            </w:rPr>
          </w:pPr>
          <w:r w:rsidRPr="00F23943">
            <w:rPr>
              <w:rFonts w:ascii="Arial Narrow" w:hAnsi="Arial Narrow"/>
              <w:sz w:val="18"/>
              <w:szCs w:val="18"/>
            </w:rPr>
            <w:t>Reference Standard(s):</w:t>
          </w:r>
        </w:p>
      </w:tc>
      <w:tc>
        <w:tcPr>
          <w:tcW w:w="1711" w:type="dxa"/>
          <w:tcBorders>
            <w:top w:val="single" w:sz="4" w:space="0" w:color="auto"/>
            <w:left w:val="single" w:sz="4" w:space="0" w:color="auto"/>
            <w:bottom w:val="nil"/>
            <w:right w:val="single" w:sz="4" w:space="0" w:color="auto"/>
          </w:tcBorders>
        </w:tcPr>
        <w:p w14:paraId="4701206B" w14:textId="77777777" w:rsidR="001546C5" w:rsidRPr="00F23943" w:rsidRDefault="001546C5" w:rsidP="001546C5">
          <w:pPr>
            <w:rPr>
              <w:rFonts w:ascii="Arial Narrow" w:hAnsi="Arial Narrow"/>
              <w:sz w:val="18"/>
              <w:szCs w:val="18"/>
            </w:rPr>
          </w:pPr>
          <w:r w:rsidRPr="00F23943">
            <w:rPr>
              <w:rFonts w:ascii="Arial Narrow" w:hAnsi="Arial Narrow"/>
              <w:sz w:val="18"/>
              <w:szCs w:val="18"/>
            </w:rPr>
            <w:t>Supersedes No.</w:t>
          </w:r>
        </w:p>
      </w:tc>
      <w:tc>
        <w:tcPr>
          <w:tcW w:w="1628" w:type="dxa"/>
          <w:tcBorders>
            <w:top w:val="single" w:sz="4" w:space="0" w:color="auto"/>
            <w:left w:val="single" w:sz="4" w:space="0" w:color="auto"/>
            <w:bottom w:val="nil"/>
            <w:right w:val="single" w:sz="18" w:space="0" w:color="auto"/>
          </w:tcBorders>
        </w:tcPr>
        <w:p w14:paraId="114584AA" w14:textId="77777777" w:rsidR="001546C5" w:rsidRPr="00F23943" w:rsidRDefault="001546C5" w:rsidP="001546C5">
          <w:pPr>
            <w:rPr>
              <w:rFonts w:ascii="Arial Narrow" w:hAnsi="Arial Narrow"/>
              <w:sz w:val="18"/>
              <w:szCs w:val="18"/>
            </w:rPr>
          </w:pPr>
          <w:r w:rsidRPr="00F23943">
            <w:rPr>
              <w:rFonts w:ascii="Arial Narrow" w:hAnsi="Arial Narrow"/>
              <w:sz w:val="18"/>
              <w:szCs w:val="18"/>
            </w:rPr>
            <w:t>Previous Date:</w:t>
          </w:r>
        </w:p>
      </w:tc>
    </w:tr>
    <w:tr w:rsidR="001546C5" w14:paraId="79E1767A" w14:textId="77777777" w:rsidTr="00E97342">
      <w:tc>
        <w:tcPr>
          <w:tcW w:w="1875" w:type="dxa"/>
          <w:vMerge/>
          <w:tcBorders>
            <w:left w:val="single" w:sz="18" w:space="0" w:color="auto"/>
            <w:right w:val="single" w:sz="4" w:space="0" w:color="auto"/>
          </w:tcBorders>
        </w:tcPr>
        <w:p w14:paraId="7F911924" w14:textId="77777777" w:rsidR="001546C5" w:rsidRDefault="001546C5" w:rsidP="001546C5"/>
      </w:tc>
      <w:tc>
        <w:tcPr>
          <w:tcW w:w="4140" w:type="dxa"/>
          <w:tcBorders>
            <w:top w:val="nil"/>
            <w:left w:val="single" w:sz="4" w:space="0" w:color="auto"/>
            <w:bottom w:val="single" w:sz="4" w:space="0" w:color="auto"/>
            <w:right w:val="single" w:sz="4" w:space="0" w:color="auto"/>
          </w:tcBorders>
        </w:tcPr>
        <w:p w14:paraId="7C7E67B2" w14:textId="111262CD" w:rsidR="001546C5" w:rsidRDefault="001546C5" w:rsidP="001546C5">
          <w:r>
            <w:t>Active Shooter Incident Management Checklist (C3 Pathways)</w:t>
          </w:r>
          <w:r w:rsidR="00A265B5">
            <w:t xml:space="preserve"> Rev 3.0 7/2019</w:t>
          </w:r>
        </w:p>
      </w:tc>
      <w:tc>
        <w:tcPr>
          <w:tcW w:w="1711" w:type="dxa"/>
          <w:tcBorders>
            <w:top w:val="nil"/>
            <w:left w:val="single" w:sz="4" w:space="0" w:color="auto"/>
            <w:bottom w:val="single" w:sz="4" w:space="0" w:color="auto"/>
            <w:right w:val="single" w:sz="4" w:space="0" w:color="auto"/>
          </w:tcBorders>
        </w:tcPr>
        <w:p w14:paraId="185D0DFB" w14:textId="77777777" w:rsidR="001546C5" w:rsidRDefault="001546C5" w:rsidP="001546C5"/>
      </w:tc>
      <w:tc>
        <w:tcPr>
          <w:tcW w:w="1628" w:type="dxa"/>
          <w:tcBorders>
            <w:top w:val="nil"/>
            <w:left w:val="single" w:sz="4" w:space="0" w:color="auto"/>
            <w:bottom w:val="single" w:sz="4" w:space="0" w:color="auto"/>
            <w:right w:val="single" w:sz="18" w:space="0" w:color="auto"/>
          </w:tcBorders>
        </w:tcPr>
        <w:p w14:paraId="44EE0277" w14:textId="77777777" w:rsidR="001546C5" w:rsidRDefault="001546C5" w:rsidP="001546C5"/>
      </w:tc>
    </w:tr>
    <w:tr w:rsidR="001546C5" w:rsidRPr="00F23943" w14:paraId="3E9E5556" w14:textId="77777777" w:rsidTr="00E97342">
      <w:tc>
        <w:tcPr>
          <w:tcW w:w="1875" w:type="dxa"/>
          <w:vMerge/>
          <w:tcBorders>
            <w:left w:val="single" w:sz="18" w:space="0" w:color="auto"/>
            <w:right w:val="single" w:sz="4" w:space="0" w:color="auto"/>
          </w:tcBorders>
        </w:tcPr>
        <w:p w14:paraId="598B320F" w14:textId="77777777" w:rsidR="001546C5" w:rsidRDefault="001546C5" w:rsidP="001546C5"/>
      </w:tc>
      <w:tc>
        <w:tcPr>
          <w:tcW w:w="4140" w:type="dxa"/>
          <w:tcBorders>
            <w:top w:val="single" w:sz="4" w:space="0" w:color="auto"/>
            <w:left w:val="single" w:sz="4" w:space="0" w:color="auto"/>
            <w:bottom w:val="nil"/>
            <w:right w:val="single" w:sz="4" w:space="0" w:color="auto"/>
          </w:tcBorders>
        </w:tcPr>
        <w:p w14:paraId="4C0C6083" w14:textId="77777777" w:rsidR="001546C5" w:rsidRPr="00F23943" w:rsidRDefault="001546C5" w:rsidP="001546C5">
          <w:pPr>
            <w:pStyle w:val="GOLabel"/>
          </w:pPr>
          <w:r w:rsidRPr="00F23943">
            <w:t>Approved By:</w:t>
          </w:r>
        </w:p>
      </w:tc>
      <w:tc>
        <w:tcPr>
          <w:tcW w:w="3339" w:type="dxa"/>
          <w:gridSpan w:val="2"/>
          <w:tcBorders>
            <w:top w:val="single" w:sz="4" w:space="0" w:color="auto"/>
            <w:left w:val="single" w:sz="4" w:space="0" w:color="auto"/>
            <w:bottom w:val="nil"/>
            <w:right w:val="single" w:sz="18" w:space="0" w:color="auto"/>
          </w:tcBorders>
        </w:tcPr>
        <w:p w14:paraId="11DF4D1F" w14:textId="77777777" w:rsidR="001546C5" w:rsidRPr="00F23943" w:rsidRDefault="001546C5" w:rsidP="001546C5">
          <w:pPr>
            <w:pStyle w:val="GOLabel"/>
          </w:pPr>
          <w:r w:rsidRPr="00F23943">
            <w:t>Reviewed by:</w:t>
          </w:r>
        </w:p>
      </w:tc>
    </w:tr>
    <w:tr w:rsidR="001546C5" w14:paraId="7EC076B5" w14:textId="77777777" w:rsidTr="00E97342">
      <w:tc>
        <w:tcPr>
          <w:tcW w:w="1875" w:type="dxa"/>
          <w:vMerge/>
          <w:tcBorders>
            <w:left w:val="single" w:sz="18" w:space="0" w:color="auto"/>
            <w:right w:val="single" w:sz="4" w:space="0" w:color="auto"/>
          </w:tcBorders>
        </w:tcPr>
        <w:p w14:paraId="5B3C8B1F" w14:textId="77777777" w:rsidR="001546C5" w:rsidRDefault="001546C5" w:rsidP="001546C5"/>
      </w:tc>
      <w:tc>
        <w:tcPr>
          <w:tcW w:w="4140" w:type="dxa"/>
          <w:tcBorders>
            <w:top w:val="nil"/>
            <w:left w:val="single" w:sz="4" w:space="0" w:color="auto"/>
            <w:bottom w:val="single" w:sz="4" w:space="0" w:color="auto"/>
            <w:right w:val="single" w:sz="4" w:space="0" w:color="auto"/>
          </w:tcBorders>
        </w:tcPr>
        <w:p w14:paraId="3CB21E05" w14:textId="77777777" w:rsidR="001546C5" w:rsidRDefault="001546C5" w:rsidP="001546C5">
          <w:r>
            <w:t>Police Chief</w:t>
          </w:r>
        </w:p>
      </w:tc>
      <w:tc>
        <w:tcPr>
          <w:tcW w:w="3339" w:type="dxa"/>
          <w:gridSpan w:val="2"/>
          <w:tcBorders>
            <w:top w:val="nil"/>
            <w:left w:val="single" w:sz="4" w:space="0" w:color="auto"/>
            <w:bottom w:val="single" w:sz="4" w:space="0" w:color="auto"/>
            <w:right w:val="single" w:sz="18" w:space="0" w:color="auto"/>
          </w:tcBorders>
        </w:tcPr>
        <w:p w14:paraId="18368607" w14:textId="77777777" w:rsidR="001546C5" w:rsidRDefault="001546C5" w:rsidP="001546C5">
          <w:r>
            <w:t>Deputy Chief</w:t>
          </w:r>
        </w:p>
      </w:tc>
    </w:tr>
    <w:tr w:rsidR="001546C5" w:rsidRPr="00F23943" w14:paraId="20408E5E" w14:textId="77777777" w:rsidTr="00E97342">
      <w:tc>
        <w:tcPr>
          <w:tcW w:w="1875" w:type="dxa"/>
          <w:vMerge/>
          <w:tcBorders>
            <w:left w:val="single" w:sz="18" w:space="0" w:color="auto"/>
            <w:right w:val="single" w:sz="4" w:space="0" w:color="auto"/>
          </w:tcBorders>
        </w:tcPr>
        <w:p w14:paraId="3896F87D" w14:textId="77777777" w:rsidR="001546C5" w:rsidRDefault="001546C5" w:rsidP="001546C5"/>
      </w:tc>
      <w:tc>
        <w:tcPr>
          <w:tcW w:w="4140" w:type="dxa"/>
          <w:tcBorders>
            <w:top w:val="single" w:sz="4" w:space="0" w:color="auto"/>
            <w:left w:val="single" w:sz="4" w:space="0" w:color="auto"/>
            <w:bottom w:val="nil"/>
            <w:right w:val="single" w:sz="4" w:space="0" w:color="auto"/>
          </w:tcBorders>
        </w:tcPr>
        <w:p w14:paraId="12C79B45" w14:textId="77777777" w:rsidR="001546C5" w:rsidRPr="00F23943" w:rsidRDefault="001546C5" w:rsidP="001546C5">
          <w:pPr>
            <w:pStyle w:val="GOLabel"/>
          </w:pPr>
          <w:r w:rsidRPr="00F23943">
            <w:t>Approved By:</w:t>
          </w:r>
        </w:p>
      </w:tc>
      <w:tc>
        <w:tcPr>
          <w:tcW w:w="3339" w:type="dxa"/>
          <w:gridSpan w:val="2"/>
          <w:tcBorders>
            <w:top w:val="single" w:sz="4" w:space="0" w:color="auto"/>
            <w:left w:val="single" w:sz="4" w:space="0" w:color="auto"/>
            <w:bottom w:val="nil"/>
            <w:right w:val="single" w:sz="18" w:space="0" w:color="auto"/>
          </w:tcBorders>
        </w:tcPr>
        <w:p w14:paraId="0E9C60F7" w14:textId="77777777" w:rsidR="001546C5" w:rsidRPr="00F23943" w:rsidRDefault="001546C5" w:rsidP="001546C5">
          <w:pPr>
            <w:pStyle w:val="GOLabel"/>
          </w:pPr>
          <w:r w:rsidRPr="00F23943">
            <w:t>Reviewed by:</w:t>
          </w:r>
        </w:p>
      </w:tc>
    </w:tr>
    <w:tr w:rsidR="001546C5" w14:paraId="5CE2CE6D" w14:textId="77777777" w:rsidTr="00E97342">
      <w:tc>
        <w:tcPr>
          <w:tcW w:w="1875" w:type="dxa"/>
          <w:vMerge/>
          <w:tcBorders>
            <w:left w:val="single" w:sz="18" w:space="0" w:color="auto"/>
            <w:right w:val="single" w:sz="4" w:space="0" w:color="auto"/>
          </w:tcBorders>
        </w:tcPr>
        <w:p w14:paraId="67A26D2F" w14:textId="77777777" w:rsidR="001546C5" w:rsidRDefault="001546C5" w:rsidP="001546C5"/>
      </w:tc>
      <w:tc>
        <w:tcPr>
          <w:tcW w:w="4140" w:type="dxa"/>
          <w:tcBorders>
            <w:top w:val="nil"/>
            <w:left w:val="single" w:sz="4" w:space="0" w:color="auto"/>
            <w:bottom w:val="single" w:sz="4" w:space="0" w:color="auto"/>
            <w:right w:val="single" w:sz="4" w:space="0" w:color="auto"/>
          </w:tcBorders>
        </w:tcPr>
        <w:p w14:paraId="5D439763" w14:textId="3A4E2C71" w:rsidR="001546C5" w:rsidRDefault="001546C5" w:rsidP="001546C5">
          <w:r>
            <w:t>Fire</w:t>
          </w:r>
          <w:r w:rsidR="00AA761A">
            <w:t>/EMS</w:t>
          </w:r>
          <w:r>
            <w:t xml:space="preserve"> Chief</w:t>
          </w:r>
        </w:p>
      </w:tc>
      <w:tc>
        <w:tcPr>
          <w:tcW w:w="3339" w:type="dxa"/>
          <w:gridSpan w:val="2"/>
          <w:tcBorders>
            <w:top w:val="nil"/>
            <w:left w:val="single" w:sz="4" w:space="0" w:color="auto"/>
            <w:bottom w:val="single" w:sz="4" w:space="0" w:color="auto"/>
            <w:right w:val="single" w:sz="18" w:space="0" w:color="auto"/>
          </w:tcBorders>
        </w:tcPr>
        <w:p w14:paraId="05139FB6" w14:textId="77777777" w:rsidR="001546C5" w:rsidRDefault="001546C5" w:rsidP="001546C5">
          <w:r>
            <w:t>Deputy Chief</w:t>
          </w:r>
        </w:p>
      </w:tc>
    </w:tr>
    <w:tr w:rsidR="001546C5" w:rsidRPr="00F23943" w14:paraId="77D9A89C" w14:textId="77777777" w:rsidTr="00E97342">
      <w:tc>
        <w:tcPr>
          <w:tcW w:w="1875" w:type="dxa"/>
          <w:vMerge/>
          <w:tcBorders>
            <w:left w:val="single" w:sz="18" w:space="0" w:color="auto"/>
            <w:right w:val="single" w:sz="4" w:space="0" w:color="auto"/>
          </w:tcBorders>
        </w:tcPr>
        <w:p w14:paraId="0416061D" w14:textId="77777777" w:rsidR="001546C5" w:rsidRDefault="001546C5" w:rsidP="001546C5"/>
      </w:tc>
      <w:tc>
        <w:tcPr>
          <w:tcW w:w="4140" w:type="dxa"/>
          <w:tcBorders>
            <w:top w:val="single" w:sz="4" w:space="0" w:color="auto"/>
            <w:left w:val="single" w:sz="4" w:space="0" w:color="auto"/>
            <w:bottom w:val="nil"/>
            <w:right w:val="single" w:sz="4" w:space="0" w:color="auto"/>
          </w:tcBorders>
        </w:tcPr>
        <w:p w14:paraId="5BF54A32" w14:textId="77777777" w:rsidR="001546C5" w:rsidRPr="00F23943" w:rsidRDefault="001546C5" w:rsidP="001546C5">
          <w:pPr>
            <w:pStyle w:val="GOLabel"/>
          </w:pPr>
          <w:r w:rsidRPr="00F23943">
            <w:t>Approved By:</w:t>
          </w:r>
        </w:p>
      </w:tc>
      <w:tc>
        <w:tcPr>
          <w:tcW w:w="3339" w:type="dxa"/>
          <w:gridSpan w:val="2"/>
          <w:tcBorders>
            <w:top w:val="single" w:sz="4" w:space="0" w:color="auto"/>
            <w:left w:val="single" w:sz="4" w:space="0" w:color="auto"/>
            <w:bottom w:val="nil"/>
            <w:right w:val="single" w:sz="18" w:space="0" w:color="auto"/>
          </w:tcBorders>
        </w:tcPr>
        <w:p w14:paraId="6C2C3AD3" w14:textId="77777777" w:rsidR="001546C5" w:rsidRPr="00F23943" w:rsidRDefault="001546C5" w:rsidP="001546C5">
          <w:pPr>
            <w:pStyle w:val="GOLabel"/>
          </w:pPr>
          <w:r w:rsidRPr="00F23943">
            <w:t>Reviewed by:</w:t>
          </w:r>
        </w:p>
      </w:tc>
    </w:tr>
    <w:tr w:rsidR="001546C5" w14:paraId="388EDDF1" w14:textId="77777777" w:rsidTr="00E97342">
      <w:tc>
        <w:tcPr>
          <w:tcW w:w="1875" w:type="dxa"/>
          <w:vMerge/>
          <w:tcBorders>
            <w:left w:val="single" w:sz="18" w:space="0" w:color="auto"/>
            <w:bottom w:val="single" w:sz="18" w:space="0" w:color="auto"/>
            <w:right w:val="single" w:sz="4" w:space="0" w:color="auto"/>
          </w:tcBorders>
        </w:tcPr>
        <w:p w14:paraId="74266187" w14:textId="77777777" w:rsidR="001546C5" w:rsidRDefault="001546C5" w:rsidP="001546C5"/>
      </w:tc>
      <w:tc>
        <w:tcPr>
          <w:tcW w:w="4140" w:type="dxa"/>
          <w:tcBorders>
            <w:top w:val="nil"/>
            <w:left w:val="single" w:sz="4" w:space="0" w:color="auto"/>
            <w:bottom w:val="single" w:sz="18" w:space="0" w:color="auto"/>
            <w:right w:val="single" w:sz="4" w:space="0" w:color="auto"/>
          </w:tcBorders>
        </w:tcPr>
        <w:p w14:paraId="7F7877CB" w14:textId="6D421BEB" w:rsidR="001546C5" w:rsidRDefault="00AA761A" w:rsidP="001546C5">
          <w:r>
            <w:t>Emergency Manager</w:t>
          </w:r>
        </w:p>
      </w:tc>
      <w:tc>
        <w:tcPr>
          <w:tcW w:w="3339" w:type="dxa"/>
          <w:gridSpan w:val="2"/>
          <w:tcBorders>
            <w:top w:val="nil"/>
            <w:left w:val="single" w:sz="4" w:space="0" w:color="auto"/>
            <w:bottom w:val="single" w:sz="18" w:space="0" w:color="auto"/>
            <w:right w:val="single" w:sz="18" w:space="0" w:color="auto"/>
          </w:tcBorders>
        </w:tcPr>
        <w:p w14:paraId="4B989B69" w14:textId="1EA250A3" w:rsidR="001546C5" w:rsidRDefault="00AA761A" w:rsidP="001546C5">
          <w:r>
            <w:t>Deputy EM</w:t>
          </w:r>
        </w:p>
      </w:tc>
    </w:tr>
  </w:tbl>
  <w:p w14:paraId="0753A925" w14:textId="77777777" w:rsidR="001546C5" w:rsidRDefault="001546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4C5177"/>
    <w:multiLevelType w:val="hybridMultilevel"/>
    <w:tmpl w:val="FB3842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ED383B"/>
    <w:multiLevelType w:val="hybridMultilevel"/>
    <w:tmpl w:val="AE24414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24562451">
    <w:abstractNumId w:val="0"/>
  </w:num>
  <w:num w:numId="2" w16cid:durableId="7770635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F4C"/>
    <w:rsid w:val="0003276D"/>
    <w:rsid w:val="00085FAF"/>
    <w:rsid w:val="000D5E73"/>
    <w:rsid w:val="000D70EB"/>
    <w:rsid w:val="000E5E18"/>
    <w:rsid w:val="001546C5"/>
    <w:rsid w:val="001F4BF6"/>
    <w:rsid w:val="00250173"/>
    <w:rsid w:val="00262218"/>
    <w:rsid w:val="002D378E"/>
    <w:rsid w:val="00387C40"/>
    <w:rsid w:val="0044167C"/>
    <w:rsid w:val="004864CD"/>
    <w:rsid w:val="00545E09"/>
    <w:rsid w:val="005807F9"/>
    <w:rsid w:val="00581557"/>
    <w:rsid w:val="005B3E22"/>
    <w:rsid w:val="005E524F"/>
    <w:rsid w:val="0061049D"/>
    <w:rsid w:val="006378A2"/>
    <w:rsid w:val="00643958"/>
    <w:rsid w:val="006612F9"/>
    <w:rsid w:val="00675213"/>
    <w:rsid w:val="0071530B"/>
    <w:rsid w:val="0076434D"/>
    <w:rsid w:val="00767D5B"/>
    <w:rsid w:val="007D0350"/>
    <w:rsid w:val="008612A5"/>
    <w:rsid w:val="008B388E"/>
    <w:rsid w:val="008E2FE6"/>
    <w:rsid w:val="0090015C"/>
    <w:rsid w:val="00915970"/>
    <w:rsid w:val="009717D4"/>
    <w:rsid w:val="00983EAB"/>
    <w:rsid w:val="00A265B5"/>
    <w:rsid w:val="00A36528"/>
    <w:rsid w:val="00AA761A"/>
    <w:rsid w:val="00AE6A06"/>
    <w:rsid w:val="00AF2175"/>
    <w:rsid w:val="00B06DEA"/>
    <w:rsid w:val="00B25B7F"/>
    <w:rsid w:val="00B74878"/>
    <w:rsid w:val="00B90E4D"/>
    <w:rsid w:val="00B91F4C"/>
    <w:rsid w:val="00BB0DAC"/>
    <w:rsid w:val="00BB7CAA"/>
    <w:rsid w:val="00BD6FD6"/>
    <w:rsid w:val="00C61B13"/>
    <w:rsid w:val="00C702B0"/>
    <w:rsid w:val="00C911BB"/>
    <w:rsid w:val="00CC6E71"/>
    <w:rsid w:val="00D25928"/>
    <w:rsid w:val="00D756D9"/>
    <w:rsid w:val="00D75CBE"/>
    <w:rsid w:val="00DF7602"/>
    <w:rsid w:val="00E732DE"/>
    <w:rsid w:val="00EF33EC"/>
    <w:rsid w:val="00F22F75"/>
    <w:rsid w:val="00F23943"/>
    <w:rsid w:val="00F37182"/>
    <w:rsid w:val="00FB36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C7AE2F"/>
  <w15:chartTrackingRefBased/>
  <w15:docId w15:val="{2493FCAA-31E2-4ECD-A2E5-8204459B1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6D9"/>
    <w:pPr>
      <w:spacing w:after="120" w:line="240"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91F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OLabel">
    <w:name w:val="GO Label"/>
    <w:basedOn w:val="Normal"/>
    <w:link w:val="GOLabelChar"/>
    <w:qFormat/>
    <w:rsid w:val="00F23943"/>
    <w:pPr>
      <w:spacing w:after="0"/>
    </w:pPr>
    <w:rPr>
      <w:rFonts w:ascii="Arial Narrow" w:hAnsi="Arial Narrow"/>
      <w:color w:val="7F7F7F" w:themeColor="text1" w:themeTint="80"/>
      <w:sz w:val="18"/>
      <w:szCs w:val="18"/>
    </w:rPr>
  </w:style>
  <w:style w:type="paragraph" w:customStyle="1" w:styleId="GOHeading1">
    <w:name w:val="GO Heading 1"/>
    <w:basedOn w:val="Normal"/>
    <w:link w:val="GOHeading1Char"/>
    <w:qFormat/>
    <w:rsid w:val="00F37182"/>
    <w:pPr>
      <w:spacing w:before="240" w:after="0"/>
    </w:pPr>
    <w:rPr>
      <w:b/>
      <w:bCs/>
      <w:caps/>
    </w:rPr>
  </w:style>
  <w:style w:type="character" w:customStyle="1" w:styleId="GOLabelChar">
    <w:name w:val="GO Label Char"/>
    <w:basedOn w:val="DefaultParagraphFont"/>
    <w:link w:val="GOLabel"/>
    <w:rsid w:val="00F23943"/>
    <w:rPr>
      <w:rFonts w:ascii="Arial Narrow" w:hAnsi="Arial Narrow"/>
      <w:color w:val="7F7F7F" w:themeColor="text1" w:themeTint="80"/>
      <w:sz w:val="18"/>
      <w:szCs w:val="18"/>
    </w:rPr>
  </w:style>
  <w:style w:type="paragraph" w:styleId="NoSpacing">
    <w:name w:val="No Spacing"/>
    <w:uiPriority w:val="1"/>
    <w:qFormat/>
    <w:rsid w:val="000D5E73"/>
    <w:pPr>
      <w:spacing w:after="0" w:line="240" w:lineRule="auto"/>
    </w:pPr>
  </w:style>
  <w:style w:type="character" w:customStyle="1" w:styleId="GOHeading1Char">
    <w:name w:val="GO Heading 1 Char"/>
    <w:basedOn w:val="DefaultParagraphFont"/>
    <w:link w:val="GOHeading1"/>
    <w:rsid w:val="00F37182"/>
    <w:rPr>
      <w:b/>
      <w:bCs/>
      <w:caps/>
    </w:rPr>
  </w:style>
  <w:style w:type="paragraph" w:styleId="Header">
    <w:name w:val="header"/>
    <w:basedOn w:val="Normal"/>
    <w:link w:val="HeaderChar"/>
    <w:uiPriority w:val="99"/>
    <w:unhideWhenUsed/>
    <w:rsid w:val="001546C5"/>
    <w:pPr>
      <w:tabs>
        <w:tab w:val="center" w:pos="4680"/>
        <w:tab w:val="right" w:pos="9360"/>
      </w:tabs>
      <w:spacing w:after="0"/>
    </w:pPr>
  </w:style>
  <w:style w:type="character" w:customStyle="1" w:styleId="HeaderChar">
    <w:name w:val="Header Char"/>
    <w:basedOn w:val="DefaultParagraphFont"/>
    <w:link w:val="Header"/>
    <w:uiPriority w:val="99"/>
    <w:rsid w:val="001546C5"/>
  </w:style>
  <w:style w:type="paragraph" w:styleId="Footer">
    <w:name w:val="footer"/>
    <w:basedOn w:val="Normal"/>
    <w:link w:val="FooterChar"/>
    <w:uiPriority w:val="99"/>
    <w:unhideWhenUsed/>
    <w:rsid w:val="001546C5"/>
    <w:pPr>
      <w:tabs>
        <w:tab w:val="center" w:pos="4680"/>
        <w:tab w:val="right" w:pos="9360"/>
      </w:tabs>
      <w:spacing w:after="0"/>
    </w:pPr>
  </w:style>
  <w:style w:type="character" w:customStyle="1" w:styleId="FooterChar">
    <w:name w:val="Footer Char"/>
    <w:basedOn w:val="DefaultParagraphFont"/>
    <w:link w:val="Footer"/>
    <w:uiPriority w:val="99"/>
    <w:rsid w:val="001546C5"/>
  </w:style>
  <w:style w:type="paragraph" w:styleId="ListParagraph">
    <w:name w:val="List Paragraph"/>
    <w:basedOn w:val="Normal"/>
    <w:uiPriority w:val="34"/>
    <w:qFormat/>
    <w:rsid w:val="00B90E4D"/>
    <w:pPr>
      <w:spacing w:after="160" w:line="259" w:lineRule="auto"/>
      <w:ind w:left="720"/>
      <w:contextualSpacing/>
      <w:jc w:val="left"/>
    </w:pPr>
  </w:style>
  <w:style w:type="character" w:styleId="Hyperlink">
    <w:name w:val="Hyperlink"/>
    <w:basedOn w:val="DefaultParagraphFont"/>
    <w:uiPriority w:val="99"/>
    <w:unhideWhenUsed/>
    <w:rsid w:val="0003276D"/>
    <w:rPr>
      <w:color w:val="0563C1" w:themeColor="hyperlink"/>
      <w:u w:val="single"/>
    </w:rPr>
  </w:style>
  <w:style w:type="character" w:styleId="UnresolvedMention">
    <w:name w:val="Unresolved Mention"/>
    <w:basedOn w:val="DefaultParagraphFont"/>
    <w:uiPriority w:val="99"/>
    <w:semiHidden/>
    <w:unhideWhenUsed/>
    <w:rsid w:val="000327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579933">
      <w:bodyDiv w:val="1"/>
      <w:marLeft w:val="0"/>
      <w:marRight w:val="0"/>
      <w:marTop w:val="0"/>
      <w:marBottom w:val="0"/>
      <w:divBdr>
        <w:top w:val="none" w:sz="0" w:space="0" w:color="auto"/>
        <w:left w:val="none" w:sz="0" w:space="0" w:color="auto"/>
        <w:bottom w:val="none" w:sz="0" w:space="0" w:color="auto"/>
        <w:right w:val="none" w:sz="0" w:space="0" w:color="auto"/>
      </w:divBdr>
    </w:div>
    <w:div w:id="766773229">
      <w:bodyDiv w:val="1"/>
      <w:marLeft w:val="0"/>
      <w:marRight w:val="0"/>
      <w:marTop w:val="0"/>
      <w:marBottom w:val="0"/>
      <w:divBdr>
        <w:top w:val="none" w:sz="0" w:space="0" w:color="auto"/>
        <w:left w:val="none" w:sz="0" w:space="0" w:color="auto"/>
        <w:bottom w:val="none" w:sz="0" w:space="0" w:color="auto"/>
        <w:right w:val="none" w:sz="0" w:space="0" w:color="auto"/>
      </w:divBdr>
    </w:div>
    <w:div w:id="1075667617">
      <w:bodyDiv w:val="1"/>
      <w:marLeft w:val="0"/>
      <w:marRight w:val="0"/>
      <w:marTop w:val="0"/>
      <w:marBottom w:val="0"/>
      <w:divBdr>
        <w:top w:val="none" w:sz="0" w:space="0" w:color="auto"/>
        <w:left w:val="none" w:sz="0" w:space="0" w:color="auto"/>
        <w:bottom w:val="none" w:sz="0" w:space="0" w:color="auto"/>
        <w:right w:val="none" w:sz="0" w:space="0" w:color="auto"/>
      </w:divBdr>
    </w:div>
    <w:div w:id="1732801496">
      <w:bodyDiv w:val="1"/>
      <w:marLeft w:val="0"/>
      <w:marRight w:val="0"/>
      <w:marTop w:val="0"/>
      <w:marBottom w:val="0"/>
      <w:divBdr>
        <w:top w:val="none" w:sz="0" w:space="0" w:color="auto"/>
        <w:left w:val="none" w:sz="0" w:space="0" w:color="auto"/>
        <w:bottom w:val="none" w:sz="0" w:space="0" w:color="auto"/>
        <w:right w:val="none" w:sz="0" w:space="0" w:color="auto"/>
      </w:divBdr>
    </w:div>
    <w:div w:id="1756826747">
      <w:bodyDiv w:val="1"/>
      <w:marLeft w:val="0"/>
      <w:marRight w:val="0"/>
      <w:marTop w:val="0"/>
      <w:marBottom w:val="0"/>
      <w:divBdr>
        <w:top w:val="none" w:sz="0" w:space="0" w:color="auto"/>
        <w:left w:val="none" w:sz="0" w:space="0" w:color="auto"/>
        <w:bottom w:val="none" w:sz="0" w:space="0" w:color="auto"/>
        <w:right w:val="none" w:sz="0" w:space="0" w:color="auto"/>
      </w:divBdr>
    </w:div>
    <w:div w:id="1828665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3pathways.com/asc/Active_Shooter_Checklist_Help_Guide.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3pathways.com/asc/Active_Shooter_Checklist.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activeshooterdata.org/the-even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903</Words>
  <Characters>5148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Godfrey</dc:creator>
  <cp:keywords/>
  <dc:description/>
  <cp:lastModifiedBy>Bill Godfrey</cp:lastModifiedBy>
  <cp:revision>3</cp:revision>
  <cp:lastPrinted>2021-11-19T20:35:00Z</cp:lastPrinted>
  <dcterms:created xsi:type="dcterms:W3CDTF">2022-11-30T00:09:00Z</dcterms:created>
  <dcterms:modified xsi:type="dcterms:W3CDTF">2022-11-30T00:12:00Z</dcterms:modified>
</cp:coreProperties>
</file>